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Y="-226"/>
        <w:tblW w:w="10776" w:type="dxa"/>
        <w:tblLook w:val="04A0" w:firstRow="1" w:lastRow="0" w:firstColumn="1" w:lastColumn="0" w:noHBand="0" w:noVBand="1"/>
      </w:tblPr>
      <w:tblGrid>
        <w:gridCol w:w="10776"/>
      </w:tblGrid>
      <w:tr w:rsidR="004B440B" w:rsidRPr="00E60F83" w:rsidTr="00D66E30">
        <w:trPr>
          <w:trHeight w:val="11002"/>
        </w:trPr>
        <w:tc>
          <w:tcPr>
            <w:tcW w:w="10776" w:type="dxa"/>
          </w:tcPr>
          <w:p w:rsidR="004B440B" w:rsidRPr="00E60F83" w:rsidRDefault="004B440B" w:rsidP="004B440B">
            <w:pPr>
              <w:keepNext/>
              <w:numPr>
                <w:ilvl w:val="1"/>
                <w:numId w:val="0"/>
              </w:numPr>
              <w:tabs>
                <w:tab w:val="num" w:pos="1440"/>
              </w:tabs>
              <w:spacing w:after="60"/>
              <w:ind w:left="360" w:hanging="720"/>
              <w:outlineLvl w:val="1"/>
              <w:rPr>
                <w:rFonts w:ascii="Times New Roman" w:eastAsia="Times New Roman" w:hAnsi="Times New Roman" w:cs="Times New Roman"/>
                <w:bCs/>
                <w:iCs/>
                <w:lang w:val="mn-MN"/>
              </w:rPr>
            </w:pPr>
          </w:p>
          <w:p w:rsidR="004B440B" w:rsidRPr="0067091F" w:rsidRDefault="004B440B" w:rsidP="004B440B">
            <w:pPr>
              <w:widowControl w:val="0"/>
              <w:numPr>
                <w:ilvl w:val="0"/>
                <w:numId w:val="1"/>
              </w:numPr>
              <w:ind w:right="95"/>
              <w:outlineLvl w:val="1"/>
              <w:rPr>
                <w:rFonts w:ascii="Arial" w:eastAsia="Times New Roman" w:hAnsi="Arial" w:cs="Arial"/>
                <w:b/>
                <w:sz w:val="24"/>
                <w:szCs w:val="24"/>
              </w:rPr>
            </w:pPr>
            <w:proofErr w:type="spellStart"/>
            <w:r w:rsidRPr="0067091F">
              <w:rPr>
                <w:rFonts w:ascii="Arial" w:eastAsia="Times New Roman" w:hAnsi="Arial" w:cs="Arial"/>
                <w:b/>
                <w:sz w:val="24"/>
                <w:szCs w:val="24"/>
              </w:rPr>
              <w:t>Компанийн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бизнесийн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үйл</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ажиллагааны</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талаарх</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мэдээлэл</w:t>
            </w:r>
            <w:proofErr w:type="spellEnd"/>
            <w:r w:rsidRPr="0067091F">
              <w:rPr>
                <w:rFonts w:ascii="Arial" w:eastAsia="Times New Roman" w:hAnsi="Arial" w:cs="Arial"/>
                <w:b/>
                <w:sz w:val="24"/>
                <w:szCs w:val="24"/>
              </w:rPr>
              <w:t xml:space="preserve"> </w:t>
            </w:r>
          </w:p>
          <w:p w:rsidR="004B440B" w:rsidRDefault="004B440B" w:rsidP="004B440B">
            <w:pPr>
              <w:pStyle w:val="NormalWeb"/>
              <w:spacing w:before="0" w:beforeAutospacing="0"/>
              <w:jc w:val="both"/>
              <w:rPr>
                <w:rFonts w:ascii="Arial" w:hAnsi="Arial" w:cs="Arial"/>
                <w:lang w:val="mn-MN"/>
              </w:rPr>
            </w:pPr>
          </w:p>
          <w:p w:rsidR="004B440B" w:rsidRDefault="004B440B" w:rsidP="002C74AF">
            <w:pPr>
              <w:pStyle w:val="NormalWeb"/>
              <w:spacing w:before="0" w:beforeAutospacing="0"/>
              <w:jc w:val="both"/>
              <w:rPr>
                <w:rFonts w:ascii="Arial" w:hAnsi="Arial" w:cs="Arial"/>
              </w:rPr>
            </w:pPr>
            <w:r w:rsidRPr="00A5539A">
              <w:rPr>
                <w:rFonts w:ascii="Arial" w:hAnsi="Arial" w:cs="Arial"/>
              </w:rPr>
              <w:t>“</w:t>
            </w:r>
            <w:r w:rsidRPr="00A5539A">
              <w:rPr>
                <w:rFonts w:ascii="Arial" w:hAnsi="Arial" w:cs="Arial"/>
                <w:lang w:val="mn-MN"/>
              </w:rPr>
              <w:t xml:space="preserve">Баянгол </w:t>
            </w:r>
            <w:r>
              <w:rPr>
                <w:rFonts w:ascii="Arial" w:hAnsi="Arial" w:cs="Arial"/>
                <w:lang w:val="mn-MN"/>
              </w:rPr>
              <w:t xml:space="preserve">зочид буудал” ХК нь  </w:t>
            </w:r>
            <w:r w:rsidR="00DA6C22">
              <w:rPr>
                <w:rFonts w:ascii="Arial" w:hAnsi="Arial" w:cs="Arial"/>
                <w:lang w:val="mn-MN"/>
              </w:rPr>
              <w:t xml:space="preserve">2018 оны эхний хагас жилд </w:t>
            </w:r>
            <w:r>
              <w:rPr>
                <w:rFonts w:ascii="Arial" w:hAnsi="Arial" w:cs="Arial"/>
                <w:lang w:val="mn-MN"/>
              </w:rPr>
              <w:t xml:space="preserve">дунджаар 155  </w:t>
            </w:r>
            <w:r w:rsidRPr="00ED75A2">
              <w:rPr>
                <w:rFonts w:ascii="Arial" w:hAnsi="Arial" w:cs="Arial"/>
                <w:lang w:val="mn-MN"/>
              </w:rPr>
              <w:t>ажиллагсадтайгаар</w:t>
            </w:r>
            <w:r w:rsidRPr="00ED75A2">
              <w:rPr>
                <w:rFonts w:ascii="Arial" w:hAnsi="Arial" w:cs="Arial"/>
              </w:rPr>
              <w:t xml:space="preserve"> </w:t>
            </w:r>
            <w:r w:rsidRPr="00ED75A2">
              <w:rPr>
                <w:rFonts w:ascii="Arial" w:hAnsi="Arial" w:cs="Arial"/>
                <w:lang w:val="mn-MN"/>
              </w:rPr>
              <w:t xml:space="preserve">компаний үйл ажиллагааг амжилттай явуулан, төлөвлөгөөт орлогыг биелүүлж жуулчин, зочид гийчдэд чин </w:t>
            </w:r>
            <w:r w:rsidR="002C74AF">
              <w:rPr>
                <w:rFonts w:ascii="Arial" w:hAnsi="Arial" w:cs="Arial"/>
                <w:lang w:val="mn-MN"/>
              </w:rPr>
              <w:t>сэтгэлээсээ үйлчил</w:t>
            </w:r>
            <w:r>
              <w:rPr>
                <w:rFonts w:ascii="Arial" w:hAnsi="Arial" w:cs="Arial"/>
                <w:lang w:val="mn-MN"/>
              </w:rPr>
              <w:t>эж байна</w:t>
            </w:r>
            <w:r w:rsidRPr="00ED75A2">
              <w:rPr>
                <w:rFonts w:ascii="Arial" w:hAnsi="Arial" w:cs="Arial"/>
                <w:lang w:val="mn-MN"/>
              </w:rPr>
              <w:t xml:space="preserve">. </w:t>
            </w:r>
            <w:r>
              <w:rPr>
                <w:rFonts w:ascii="Arial" w:hAnsi="Arial" w:cs="Arial"/>
                <w:lang w:val="mn-MN"/>
              </w:rPr>
              <w:t xml:space="preserve">2018 оны эхний хагас жилд </w:t>
            </w:r>
            <w:r w:rsidRPr="00ED75A2">
              <w:rPr>
                <w:rFonts w:ascii="Arial" w:hAnsi="Arial" w:cs="Arial"/>
                <w:lang w:val="mn-MN"/>
              </w:rPr>
              <w:t>үн</w:t>
            </w:r>
            <w:r>
              <w:rPr>
                <w:rFonts w:ascii="Arial" w:hAnsi="Arial" w:cs="Arial"/>
                <w:lang w:val="mn-MN"/>
              </w:rPr>
              <w:t>дсэн үйл ажиллагааны орлого</w:t>
            </w:r>
            <w:r w:rsidR="002C74AF">
              <w:rPr>
                <w:rFonts w:ascii="Arial" w:hAnsi="Arial" w:cs="Arial"/>
                <w:lang w:val="mn-MN"/>
              </w:rPr>
              <w:t xml:space="preserve">  төлөвлөснөөс 11</w:t>
            </w:r>
            <w:r w:rsidR="002C74AF">
              <w:rPr>
                <w:rFonts w:ascii="Arial" w:hAnsi="Arial" w:cs="Arial"/>
              </w:rPr>
              <w:t>%-</w:t>
            </w:r>
            <w:r w:rsidR="002C74AF">
              <w:rPr>
                <w:rFonts w:ascii="Arial" w:hAnsi="Arial" w:cs="Arial"/>
                <w:lang w:val="mn-MN"/>
              </w:rPr>
              <w:t>иар,</w:t>
            </w:r>
            <w:r>
              <w:rPr>
                <w:rFonts w:ascii="Arial" w:hAnsi="Arial" w:cs="Arial"/>
                <w:lang w:val="mn-MN"/>
              </w:rPr>
              <w:t xml:space="preserve"> 201</w:t>
            </w:r>
            <w:r>
              <w:rPr>
                <w:rFonts w:ascii="Arial" w:hAnsi="Arial" w:cs="Arial"/>
              </w:rPr>
              <w:t>7</w:t>
            </w:r>
            <w:r>
              <w:rPr>
                <w:rFonts w:ascii="Arial" w:hAnsi="Arial" w:cs="Arial"/>
                <w:lang w:val="mn-MN"/>
              </w:rPr>
              <w:t xml:space="preserve"> оноос </w:t>
            </w:r>
            <w:r>
              <w:rPr>
                <w:rFonts w:ascii="Arial" w:hAnsi="Arial" w:cs="Arial"/>
              </w:rPr>
              <w:t>27</w:t>
            </w:r>
            <w:r>
              <w:rPr>
                <w:rFonts w:ascii="Arial" w:hAnsi="Arial" w:cs="Arial"/>
                <w:lang w:val="mn-MN"/>
              </w:rPr>
              <w:t>%-иар</w:t>
            </w:r>
            <w:r>
              <w:rPr>
                <w:rFonts w:ascii="Arial" w:hAnsi="Arial" w:cs="Arial"/>
              </w:rPr>
              <w:t xml:space="preserve"> </w:t>
            </w:r>
            <w:r w:rsidRPr="00ED75A2">
              <w:rPr>
                <w:rFonts w:ascii="Arial" w:hAnsi="Arial" w:cs="Arial"/>
                <w:lang w:val="mn-MN"/>
              </w:rPr>
              <w:t>өссөн,  б</w:t>
            </w:r>
            <w:r>
              <w:rPr>
                <w:rFonts w:ascii="Arial" w:hAnsi="Arial" w:cs="Arial"/>
                <w:lang w:val="mn-MN"/>
              </w:rPr>
              <w:t>орлуулсан бүтээгдэхүүний өртөг</w:t>
            </w:r>
            <w:r w:rsidR="002C74AF">
              <w:rPr>
                <w:rFonts w:ascii="Arial" w:hAnsi="Arial" w:cs="Arial"/>
                <w:lang w:val="mn-MN"/>
              </w:rPr>
              <w:t xml:space="preserve">  төлөвлөснөөс 14</w:t>
            </w:r>
            <w:r w:rsidR="002C74AF">
              <w:rPr>
                <w:rFonts w:ascii="Arial" w:hAnsi="Arial" w:cs="Arial"/>
              </w:rPr>
              <w:t>%</w:t>
            </w:r>
            <w:r w:rsidR="002C74AF">
              <w:rPr>
                <w:rFonts w:ascii="Arial" w:hAnsi="Arial" w:cs="Arial"/>
                <w:lang w:val="mn-MN"/>
              </w:rPr>
              <w:t>-иар,</w:t>
            </w:r>
            <w:r>
              <w:rPr>
                <w:rFonts w:ascii="Arial" w:hAnsi="Arial" w:cs="Arial"/>
                <w:lang w:val="mn-MN"/>
              </w:rPr>
              <w:t xml:space="preserve"> </w:t>
            </w:r>
            <w:r w:rsidR="002C74AF">
              <w:rPr>
                <w:rFonts w:ascii="Arial" w:hAnsi="Arial" w:cs="Arial"/>
                <w:lang w:val="mn-MN"/>
              </w:rPr>
              <w:t>201</w:t>
            </w:r>
            <w:r w:rsidR="002C74AF">
              <w:rPr>
                <w:rFonts w:ascii="Arial" w:hAnsi="Arial" w:cs="Arial"/>
              </w:rPr>
              <w:t>7</w:t>
            </w:r>
            <w:r w:rsidR="002C74AF">
              <w:rPr>
                <w:rFonts w:ascii="Arial" w:hAnsi="Arial" w:cs="Arial"/>
                <w:lang w:val="mn-MN"/>
              </w:rPr>
              <w:t xml:space="preserve"> оноос </w:t>
            </w:r>
            <w:r>
              <w:rPr>
                <w:rFonts w:ascii="Arial" w:hAnsi="Arial" w:cs="Arial"/>
              </w:rPr>
              <w:t>10</w:t>
            </w:r>
            <w:r w:rsidRPr="00ED75A2">
              <w:rPr>
                <w:rFonts w:ascii="Arial" w:hAnsi="Arial" w:cs="Arial"/>
                <w:lang w:val="mn-MN"/>
              </w:rPr>
              <w:t>%-иар өсө</w:t>
            </w:r>
            <w:r>
              <w:rPr>
                <w:rFonts w:ascii="Arial" w:hAnsi="Arial" w:cs="Arial"/>
                <w:lang w:val="mn-MN"/>
              </w:rPr>
              <w:t>ж улмаар үйл ажиллагааны ашиг</w:t>
            </w:r>
            <w:r w:rsidR="0067091F">
              <w:rPr>
                <w:rFonts w:ascii="Arial" w:hAnsi="Arial" w:cs="Arial"/>
                <w:lang w:val="mn-MN"/>
              </w:rPr>
              <w:t xml:space="preserve"> төлөвлөснөөс 1</w:t>
            </w:r>
            <w:r w:rsidR="0067091F">
              <w:rPr>
                <w:rFonts w:ascii="Arial" w:hAnsi="Arial" w:cs="Arial"/>
              </w:rPr>
              <w:t xml:space="preserve">%, </w:t>
            </w:r>
            <w:r w:rsidR="0067091F">
              <w:rPr>
                <w:rFonts w:ascii="Arial" w:hAnsi="Arial" w:cs="Arial"/>
                <w:lang w:val="mn-MN"/>
              </w:rPr>
              <w:t>өмнөх оны мөн үеэс</w:t>
            </w:r>
            <w:r>
              <w:rPr>
                <w:rFonts w:ascii="Arial" w:hAnsi="Arial" w:cs="Arial"/>
                <w:lang w:val="mn-MN"/>
              </w:rPr>
              <w:t xml:space="preserve"> </w:t>
            </w:r>
            <w:r>
              <w:rPr>
                <w:rFonts w:ascii="Arial" w:hAnsi="Arial" w:cs="Arial"/>
              </w:rPr>
              <w:t>69</w:t>
            </w:r>
            <w:r w:rsidRPr="00ED75A2">
              <w:rPr>
                <w:rFonts w:ascii="Arial" w:hAnsi="Arial" w:cs="Arial"/>
                <w:lang w:val="mn-MN"/>
              </w:rPr>
              <w:t>% -иар</w:t>
            </w:r>
            <w:r w:rsidR="0067091F">
              <w:rPr>
                <w:rFonts w:ascii="Arial" w:hAnsi="Arial" w:cs="Arial"/>
                <w:lang w:val="mn-MN"/>
              </w:rPr>
              <w:t xml:space="preserve"> тус тус</w:t>
            </w:r>
            <w:r w:rsidRPr="00ED75A2">
              <w:rPr>
                <w:rFonts w:ascii="Arial" w:hAnsi="Arial" w:cs="Arial"/>
                <w:lang w:val="mn-MN"/>
              </w:rPr>
              <w:t xml:space="preserve"> өссөн байна. Зочид бууда</w:t>
            </w:r>
            <w:r>
              <w:rPr>
                <w:rFonts w:ascii="Arial" w:hAnsi="Arial" w:cs="Arial"/>
                <w:lang w:val="mn-MN"/>
              </w:rPr>
              <w:t xml:space="preserve">л, рестораны салбарын хувьд </w:t>
            </w:r>
            <w:r w:rsidRPr="00ED75A2">
              <w:rPr>
                <w:rFonts w:ascii="Arial" w:hAnsi="Arial" w:cs="Arial"/>
                <w:lang w:val="mn-MN"/>
              </w:rPr>
              <w:t>2018 онд шинээр Toyoke inn, Novotel зэрэг олон улсын сү</w:t>
            </w:r>
            <w:r w:rsidR="0067091F">
              <w:rPr>
                <w:rFonts w:ascii="Arial" w:hAnsi="Arial" w:cs="Arial"/>
                <w:lang w:val="mn-MN"/>
              </w:rPr>
              <w:t xml:space="preserve">лжээ буудлууд </w:t>
            </w:r>
            <w:r w:rsidR="002014ED">
              <w:rPr>
                <w:rFonts w:ascii="Arial" w:hAnsi="Arial" w:cs="Arial"/>
                <w:color w:val="000000"/>
                <w:sz w:val="22"/>
                <w:szCs w:val="22"/>
                <w:shd w:val="clear" w:color="auto" w:fill="FFFFFF"/>
              </w:rPr>
              <w:t xml:space="preserve"> </w:t>
            </w:r>
            <w:r w:rsidR="002014ED" w:rsidRPr="002014ED">
              <w:rPr>
                <w:rFonts w:ascii="Arial" w:hAnsi="Arial" w:cs="Arial"/>
                <w:lang w:val="mn-MN"/>
              </w:rPr>
              <w:t>шинээр нээгдэж</w:t>
            </w:r>
            <w:r w:rsidR="002014ED">
              <w:rPr>
                <w:rFonts w:ascii="Arial" w:hAnsi="Arial" w:cs="Arial"/>
                <w:lang w:val="mn-MN"/>
              </w:rPr>
              <w:t xml:space="preserve"> </w:t>
            </w:r>
            <w:r w:rsidR="0067091F">
              <w:rPr>
                <w:rFonts w:ascii="Arial" w:hAnsi="Arial" w:cs="Arial"/>
                <w:lang w:val="mn-MN"/>
              </w:rPr>
              <w:t xml:space="preserve"> </w:t>
            </w:r>
            <w:r w:rsidRPr="00ED75A2">
              <w:rPr>
                <w:rFonts w:ascii="Arial" w:hAnsi="Arial" w:cs="Arial"/>
                <w:lang w:val="mn-MN"/>
              </w:rPr>
              <w:t xml:space="preserve">байгаа нь зочид буудлын салбарын зах зээлийн өрсөлдөөнийг улам нэмэгдүүлж байна.  </w:t>
            </w:r>
          </w:p>
          <w:p w:rsidR="004B440B" w:rsidRPr="004D4708" w:rsidRDefault="004B440B" w:rsidP="00D66E30">
            <w:pPr>
              <w:pStyle w:val="NormalWeb"/>
              <w:jc w:val="center"/>
              <w:rPr>
                <w:rFonts w:ascii="Arial" w:hAnsi="Arial" w:cs="Arial"/>
                <w:lang w:val="mn-MN"/>
              </w:rPr>
            </w:pPr>
            <w:r w:rsidRPr="004D4708">
              <w:rPr>
                <w:rFonts w:ascii="Arial" w:hAnsi="Arial" w:cs="Arial"/>
                <w:b/>
                <w:lang w:val="mn-MN"/>
              </w:rPr>
              <w:t>Улсын хилээр орсон àÿëàã÷, жуулчид</w:t>
            </w:r>
            <w:r w:rsidR="0067091F">
              <w:rPr>
                <w:rFonts w:ascii="Arial" w:hAnsi="Arial" w:cs="Arial"/>
                <w:b/>
                <w:lang w:val="mn-MN"/>
              </w:rPr>
              <w:t xml:space="preserve"> 2017 он</w:t>
            </w:r>
          </w:p>
          <w:p w:rsidR="004B440B" w:rsidRDefault="004B440B" w:rsidP="004B440B">
            <w:pPr>
              <w:rPr>
                <w:rFonts w:ascii="Arial" w:hAnsi="Arial" w:cs="Arial"/>
                <w:color w:val="000000"/>
                <w:shd w:val="clear" w:color="auto" w:fill="FFFFFF"/>
                <w:lang w:val="mn-MN"/>
              </w:rPr>
            </w:pPr>
            <w:r w:rsidRPr="00A5539A">
              <w:rPr>
                <w:rFonts w:ascii="Arial" w:hAnsi="Arial" w:cs="Arial"/>
                <w:noProof/>
                <w:sz w:val="24"/>
                <w:szCs w:val="24"/>
                <w:lang w:val="mn-MN"/>
              </w:rPr>
              <w:tab/>
            </w:r>
            <w:r>
              <w:rPr>
                <w:rStyle w:val="mceitemhidden"/>
                <w:rFonts w:ascii="Arial" w:hAnsi="Arial" w:cs="Arial"/>
                <w:color w:val="000000"/>
                <w:shd w:val="clear" w:color="auto" w:fill="FFFFFF"/>
                <w:lang w:val="mn-MN"/>
              </w:rPr>
              <w:t>2017 онд 451’925 аялагч, жуулчин манай улсад ирсэн бөгөөд 2016 онтой харьцуулахад 10,5%-</w:t>
            </w:r>
            <w:r>
              <w:rPr>
                <w:rStyle w:val="mceitemhiddenspellword"/>
                <w:rFonts w:ascii="Arial" w:hAnsi="Arial" w:cs="Arial"/>
                <w:color w:val="000000"/>
                <w:shd w:val="clear" w:color="auto" w:fill="FFFFFF"/>
                <w:lang w:val="mn-MN"/>
              </w:rPr>
              <w:t>иар</w:t>
            </w:r>
            <w:r>
              <w:rPr>
                <w:rStyle w:val="apple-converted-space"/>
                <w:rFonts w:ascii="Arial" w:hAnsi="Arial" w:cs="Arial"/>
                <w:color w:val="000000"/>
                <w:shd w:val="clear" w:color="auto" w:fill="FFFFFF"/>
                <w:lang w:val="mn-MN"/>
              </w:rPr>
              <w:t> </w:t>
            </w:r>
            <w:r>
              <w:rPr>
                <w:rStyle w:val="mceitemhidden"/>
                <w:rFonts w:ascii="Arial" w:hAnsi="Arial" w:cs="Arial"/>
                <w:color w:val="000000"/>
                <w:shd w:val="clear" w:color="auto" w:fill="FFFFFF"/>
                <w:lang w:val="mn-MN"/>
              </w:rPr>
              <w:t>өссөн </w:t>
            </w:r>
            <w:r>
              <w:rPr>
                <w:rStyle w:val="apple-converted-space"/>
                <w:rFonts w:ascii="Arial" w:hAnsi="Arial" w:cs="Arial"/>
                <w:color w:val="000000"/>
                <w:shd w:val="clear" w:color="auto" w:fill="FFFFFF"/>
                <w:lang w:val="mn-MN"/>
              </w:rPr>
              <w:t> </w:t>
            </w:r>
            <w:r>
              <w:rPr>
                <w:rFonts w:ascii="Arial" w:hAnsi="Arial" w:cs="Arial"/>
                <w:color w:val="000000"/>
                <w:shd w:val="clear" w:color="auto" w:fill="FFFFFF"/>
                <w:lang w:val="mn-MN"/>
              </w:rPr>
              <w:t>үзүүлэлт гарсан </w:t>
            </w:r>
            <w:r>
              <w:rPr>
                <w:rStyle w:val="apple-converted-space"/>
                <w:rFonts w:ascii="Arial" w:hAnsi="Arial" w:cs="Arial"/>
                <w:color w:val="000000"/>
                <w:shd w:val="clear" w:color="auto" w:fill="FFFFFF"/>
                <w:lang w:val="mn-MN"/>
              </w:rPr>
              <w:t> </w:t>
            </w:r>
            <w:r>
              <w:rPr>
                <w:rFonts w:ascii="Arial" w:hAnsi="Arial" w:cs="Arial"/>
                <w:color w:val="000000"/>
                <w:shd w:val="clear" w:color="auto" w:fill="FFFFFF"/>
                <w:lang w:val="mn-MN"/>
              </w:rPr>
              <w:t>байна</w:t>
            </w:r>
            <w:r w:rsidR="0067091F">
              <w:rPr>
                <w:rFonts w:ascii="Arial" w:hAnsi="Arial" w:cs="Arial"/>
                <w:color w:val="000000"/>
                <w:shd w:val="clear" w:color="auto" w:fill="FFFFFF"/>
                <w:lang w:val="mn-MN"/>
              </w:rPr>
              <w:t>.</w:t>
            </w:r>
          </w:p>
          <w:p w:rsidR="0067091F" w:rsidRDefault="0067091F" w:rsidP="004B440B">
            <w:pPr>
              <w:rPr>
                <w:rFonts w:ascii="Arial" w:hAnsi="Arial" w:cs="Arial"/>
                <w:lang w:val="mn-MN"/>
              </w:rPr>
            </w:pPr>
          </w:p>
          <w:p w:rsidR="004B440B" w:rsidRDefault="004B440B" w:rsidP="004B440B">
            <w:pPr>
              <w:rPr>
                <w:rFonts w:ascii="Arial" w:hAnsi="Arial" w:cs="Arial"/>
                <w:lang w:val="mn-MN"/>
              </w:rPr>
            </w:pPr>
            <w:r>
              <w:rPr>
                <w:rFonts w:ascii="Arial" w:hAnsi="Arial" w:cs="Arial"/>
                <w:noProof/>
              </w:rPr>
              <w:drawing>
                <wp:inline distT="0" distB="0" distL="0" distR="0" wp14:anchorId="3956D243" wp14:editId="52CD2257">
                  <wp:extent cx="5756275" cy="2418080"/>
                  <wp:effectExtent l="0" t="0" r="15875" b="2032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7091F" w:rsidRDefault="0067091F" w:rsidP="004B440B">
            <w:pPr>
              <w:rPr>
                <w:rFonts w:ascii="Arial" w:hAnsi="Arial" w:cs="Arial"/>
                <w:lang w:val="mn-MN"/>
              </w:rPr>
            </w:pPr>
          </w:p>
          <w:p w:rsidR="0067091F" w:rsidRDefault="0067091F" w:rsidP="0067091F">
            <w:pPr>
              <w:rPr>
                <w:rStyle w:val="mceitemhidden"/>
                <w:rFonts w:ascii="Arial" w:hAnsi="Arial" w:cs="Arial"/>
                <w:color w:val="000000"/>
                <w:shd w:val="clear" w:color="auto" w:fill="FFFFFF"/>
              </w:rPr>
            </w:pPr>
            <w:r>
              <w:rPr>
                <w:rFonts w:ascii="Arial" w:hAnsi="Arial" w:cs="Arial"/>
                <w:color w:val="000000"/>
                <w:shd w:val="clear" w:color="auto" w:fill="FFFFFF"/>
              </w:rPr>
              <w:t>2018</w:t>
            </w:r>
            <w:r>
              <w:rPr>
                <w:rStyle w:val="apple-converted-space"/>
                <w:rFonts w:ascii="Arial" w:hAnsi="Arial" w:cs="Arial"/>
                <w:color w:val="000000"/>
                <w:shd w:val="clear" w:color="auto" w:fill="FFFFFF"/>
              </w:rPr>
              <w:t> </w:t>
            </w:r>
            <w:r>
              <w:rPr>
                <w:rFonts w:ascii="Arial" w:hAnsi="Arial" w:cs="Arial"/>
                <w:color w:val="000000"/>
                <w:shd w:val="clear" w:color="auto" w:fill="FFFFFF"/>
                <w:lang w:val="mn-MN"/>
              </w:rPr>
              <w:t xml:space="preserve">оны эхний 6 сарын байдлаар </w:t>
            </w:r>
            <w:r w:rsidR="00DA6C22" w:rsidRPr="00DA6C22">
              <w:rPr>
                <w:rFonts w:ascii="Arial" w:hAnsi="Arial" w:cs="Arial"/>
                <w:b/>
                <w:color w:val="000000"/>
                <w:shd w:val="clear" w:color="auto" w:fill="FFFFFF"/>
              </w:rPr>
              <w:t>“</w:t>
            </w:r>
            <w:r w:rsidR="00667F0E">
              <w:rPr>
                <w:rFonts w:ascii="Arial" w:hAnsi="Arial" w:cs="Arial"/>
                <w:b/>
                <w:color w:val="000000"/>
                <w:shd w:val="clear" w:color="auto" w:fill="FFFFFF"/>
                <w:lang w:val="mn-MN"/>
              </w:rPr>
              <w:t>Баянгол зочид буудал</w:t>
            </w:r>
            <w:r w:rsidR="00DA6C22" w:rsidRPr="00DA6C22">
              <w:rPr>
                <w:rFonts w:ascii="Arial" w:hAnsi="Arial" w:cs="Arial"/>
                <w:b/>
                <w:color w:val="000000"/>
                <w:shd w:val="clear" w:color="auto" w:fill="FFFFFF"/>
              </w:rPr>
              <w:t>”</w:t>
            </w:r>
            <w:r w:rsidR="00667F0E">
              <w:rPr>
                <w:rFonts w:ascii="Arial" w:hAnsi="Arial" w:cs="Arial"/>
                <w:b/>
                <w:color w:val="000000"/>
                <w:shd w:val="clear" w:color="auto" w:fill="FFFFFF"/>
              </w:rPr>
              <w:t>-</w:t>
            </w:r>
            <w:r w:rsidR="00667F0E">
              <w:rPr>
                <w:rFonts w:ascii="Arial" w:hAnsi="Arial" w:cs="Arial"/>
                <w:b/>
                <w:color w:val="000000"/>
                <w:shd w:val="clear" w:color="auto" w:fill="FFFFFF"/>
                <w:lang w:val="mn-MN"/>
              </w:rPr>
              <w:t>д</w:t>
            </w:r>
            <w:r>
              <w:rPr>
                <w:rFonts w:ascii="Arial" w:hAnsi="Arial" w:cs="Arial"/>
                <w:color w:val="000000"/>
                <w:shd w:val="clear" w:color="auto" w:fill="FFFFFF"/>
                <w:lang w:val="mn-MN"/>
              </w:rPr>
              <w:t xml:space="preserve"> ирсэн зочдын тоо өмнөх оны мөн үеэс 20</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Style w:val="mceitemhiddenspellword"/>
                <w:rFonts w:ascii="Arial" w:hAnsi="Arial" w:cs="Arial"/>
                <w:color w:val="000000"/>
                <w:shd w:val="clear" w:color="auto" w:fill="FFFFFF"/>
                <w:lang w:val="mn-MN"/>
              </w:rPr>
              <w:t>иар</w:t>
            </w:r>
            <w:r>
              <w:rPr>
                <w:rStyle w:val="mceitemhidden"/>
                <w:rFonts w:ascii="Arial" w:hAnsi="Arial" w:cs="Arial"/>
                <w:color w:val="000000"/>
                <w:shd w:val="clear" w:color="auto" w:fill="FFFFFF"/>
                <w:lang w:val="mn-MN"/>
              </w:rPr>
              <w:t>,</w:t>
            </w:r>
            <w:r>
              <w:rPr>
                <w:rStyle w:val="apple-converted-space"/>
                <w:rFonts w:ascii="Arial" w:hAnsi="Arial" w:cs="Arial"/>
                <w:color w:val="000000"/>
                <w:shd w:val="clear" w:color="auto" w:fill="FFFFFF"/>
                <w:lang w:val="mn-MN"/>
              </w:rPr>
              <w:t> </w:t>
            </w:r>
            <w:r>
              <w:rPr>
                <w:rStyle w:val="mceitemhidden"/>
                <w:rFonts w:ascii="Arial" w:hAnsi="Arial" w:cs="Arial"/>
                <w:color w:val="000000"/>
                <w:shd w:val="clear" w:color="auto" w:fill="FFFFFF"/>
                <w:lang w:val="mn-MN"/>
              </w:rPr>
              <w:t>төлөвлөснөөс</w:t>
            </w:r>
            <w:r>
              <w:rPr>
                <w:rStyle w:val="apple-converted-space"/>
                <w:rFonts w:ascii="Arial" w:hAnsi="Arial" w:cs="Arial"/>
                <w:color w:val="000000"/>
                <w:shd w:val="clear" w:color="auto" w:fill="FFFFFF"/>
                <w:lang w:val="mn-MN"/>
              </w:rPr>
              <w:t> </w:t>
            </w:r>
            <w:r>
              <w:rPr>
                <w:rStyle w:val="mceitemhidden"/>
                <w:rFonts w:ascii="Arial" w:hAnsi="Arial" w:cs="Arial"/>
                <w:color w:val="000000"/>
                <w:shd w:val="clear" w:color="auto" w:fill="FFFFFF"/>
                <w:lang w:val="mn-MN"/>
              </w:rPr>
              <w:t>4</w:t>
            </w:r>
            <w:r>
              <w:rPr>
                <w:rFonts w:ascii="Arial" w:hAnsi="Arial" w:cs="Arial"/>
                <w:color w:val="000000"/>
                <w:shd w:val="clear" w:color="auto" w:fill="FFFFFF"/>
              </w:rPr>
              <w:t>%</w:t>
            </w:r>
            <w:r>
              <w:rPr>
                <w:rStyle w:val="apple-converted-space"/>
                <w:rFonts w:ascii="Arial" w:hAnsi="Arial" w:cs="Arial"/>
                <w:color w:val="000000"/>
                <w:shd w:val="clear" w:color="auto" w:fill="FFFFFF"/>
              </w:rPr>
              <w:t> </w:t>
            </w:r>
            <w:r>
              <w:rPr>
                <w:rStyle w:val="mceitemhiddenspellword"/>
                <w:rFonts w:ascii="Arial" w:hAnsi="Arial" w:cs="Arial"/>
                <w:color w:val="000000"/>
                <w:shd w:val="clear" w:color="auto" w:fill="FFFFFF"/>
                <w:lang w:val="mn-MN"/>
              </w:rPr>
              <w:t>иар</w:t>
            </w:r>
            <w:r>
              <w:rPr>
                <w:rStyle w:val="apple-converted-space"/>
                <w:rFonts w:ascii="Arial" w:hAnsi="Arial" w:cs="Arial"/>
                <w:color w:val="000000"/>
                <w:shd w:val="clear" w:color="auto" w:fill="FFFFFF"/>
                <w:lang w:val="mn-MN"/>
              </w:rPr>
              <w:t> </w:t>
            </w:r>
            <w:r>
              <w:rPr>
                <w:rStyle w:val="mceitemhidden"/>
                <w:rFonts w:ascii="Arial" w:hAnsi="Arial" w:cs="Arial"/>
                <w:color w:val="000000"/>
                <w:shd w:val="clear" w:color="auto" w:fill="FFFFFF"/>
                <w:lang w:val="mn-MN"/>
              </w:rPr>
              <w:t>тус тус өссөн байна.</w:t>
            </w:r>
          </w:p>
          <w:p w:rsidR="00D66E30" w:rsidRPr="00D66E30" w:rsidRDefault="00D66E30" w:rsidP="0067091F">
            <w:pPr>
              <w:rPr>
                <w:rStyle w:val="mceitemhidden"/>
                <w:rFonts w:ascii="Arial" w:hAnsi="Arial" w:cs="Arial"/>
                <w:color w:val="000000"/>
                <w:shd w:val="clear" w:color="auto" w:fill="FFFFFF"/>
              </w:rPr>
            </w:pPr>
          </w:p>
          <w:p w:rsidR="00D66E30" w:rsidRDefault="00D66E30" w:rsidP="00D66E30">
            <w:pPr>
              <w:jc w:val="center"/>
              <w:rPr>
                <w:rFonts w:ascii="Arial" w:hAnsi="Arial" w:cs="Arial"/>
                <w:b/>
                <w:sz w:val="24"/>
                <w:szCs w:val="24"/>
                <w:lang w:val="mn-MN"/>
              </w:rPr>
            </w:pPr>
            <w:r w:rsidRPr="004D4708">
              <w:rPr>
                <w:rFonts w:ascii="Arial" w:hAnsi="Arial" w:cs="Arial"/>
                <w:b/>
                <w:sz w:val="24"/>
                <w:szCs w:val="24"/>
                <w:lang w:val="mn-MN"/>
              </w:rPr>
              <w:t>201</w:t>
            </w:r>
            <w:r>
              <w:rPr>
                <w:rFonts w:ascii="Arial" w:hAnsi="Arial" w:cs="Arial"/>
                <w:b/>
                <w:sz w:val="24"/>
                <w:szCs w:val="24"/>
              </w:rPr>
              <w:t>6</w:t>
            </w:r>
            <w:r>
              <w:rPr>
                <w:rFonts w:ascii="Arial" w:hAnsi="Arial" w:cs="Arial"/>
                <w:b/>
                <w:sz w:val="24"/>
                <w:szCs w:val="24"/>
                <w:lang w:val="mn-MN"/>
              </w:rPr>
              <w:t>-201</w:t>
            </w:r>
            <w:r>
              <w:rPr>
                <w:rFonts w:ascii="Arial" w:hAnsi="Arial" w:cs="Arial"/>
                <w:b/>
                <w:sz w:val="24"/>
                <w:szCs w:val="24"/>
              </w:rPr>
              <w:t>8</w:t>
            </w:r>
            <w:r>
              <w:rPr>
                <w:rFonts w:ascii="Arial" w:hAnsi="Arial" w:cs="Arial"/>
                <w:b/>
                <w:sz w:val="24"/>
                <w:szCs w:val="24"/>
                <w:lang w:val="mn-MN"/>
              </w:rPr>
              <w:t xml:space="preserve"> оны Ү</w:t>
            </w:r>
            <w:r w:rsidRPr="004D4708">
              <w:rPr>
                <w:rFonts w:ascii="Arial" w:hAnsi="Arial" w:cs="Arial"/>
                <w:b/>
                <w:sz w:val="24"/>
                <w:szCs w:val="24"/>
                <w:lang w:val="mn-MN"/>
              </w:rPr>
              <w:t>йл ажиллагааны үзүүлэлтүүд  /мян.төг/</w:t>
            </w:r>
            <w:r>
              <w:rPr>
                <w:rFonts w:ascii="Arial" w:hAnsi="Arial" w:cs="Arial"/>
                <w:b/>
                <w:sz w:val="24"/>
                <w:szCs w:val="24"/>
              </w:rPr>
              <w:t xml:space="preserve"> </w:t>
            </w:r>
          </w:p>
          <w:p w:rsidR="00D66E30" w:rsidRPr="00D66E30" w:rsidRDefault="00D66E30" w:rsidP="00D66E30">
            <w:pPr>
              <w:jc w:val="center"/>
              <w:rPr>
                <w:rFonts w:ascii="Arial" w:hAnsi="Arial" w:cs="Arial"/>
                <w:b/>
                <w:sz w:val="24"/>
                <w:szCs w:val="24"/>
                <w:lang w:val="mn-MN"/>
              </w:rPr>
            </w:pPr>
            <w:r>
              <w:rPr>
                <w:noProof/>
              </w:rPr>
              <w:drawing>
                <wp:inline distT="0" distB="0" distL="0" distR="0" wp14:anchorId="22AB40D2" wp14:editId="1EE26A45">
                  <wp:extent cx="6115050" cy="24288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66E30" w:rsidRPr="00D66E30" w:rsidRDefault="00D66E30" w:rsidP="0067091F">
            <w:pPr>
              <w:rPr>
                <w:rFonts w:ascii="Arial" w:hAnsi="Arial" w:cs="Arial"/>
              </w:rPr>
            </w:pPr>
          </w:p>
          <w:p w:rsidR="004B440B" w:rsidRPr="00A5539A" w:rsidRDefault="004B440B" w:rsidP="004B440B">
            <w:pPr>
              <w:pStyle w:val="NormalWeb"/>
              <w:spacing w:before="0" w:beforeAutospacing="0" w:after="0" w:afterAutospacing="0"/>
              <w:jc w:val="both"/>
              <w:rPr>
                <w:rFonts w:ascii="Arial" w:hAnsi="Arial" w:cs="Arial"/>
                <w:color w:val="000000"/>
                <w:sz w:val="15"/>
                <w:szCs w:val="15"/>
                <w:shd w:val="clear" w:color="auto" w:fill="FFFFFF"/>
                <w:lang w:val="mn-MN"/>
              </w:rPr>
            </w:pPr>
          </w:p>
          <w:p w:rsidR="002014ED" w:rsidRPr="002014ED" w:rsidRDefault="002014ED" w:rsidP="004B440B">
            <w:pPr>
              <w:pStyle w:val="NormalWeb"/>
              <w:spacing w:before="0" w:beforeAutospacing="0" w:after="0" w:afterAutospacing="0"/>
              <w:jc w:val="both"/>
              <w:rPr>
                <w:rFonts w:ascii="Arial" w:hAnsi="Arial" w:cs="Arial"/>
                <w:color w:val="000000"/>
                <w:sz w:val="15"/>
                <w:szCs w:val="15"/>
                <w:shd w:val="clear" w:color="auto" w:fill="FFFFFF"/>
                <w:lang w:val="mn-MN"/>
              </w:rPr>
            </w:pPr>
            <w:r>
              <w:rPr>
                <w:rFonts w:ascii="Arial" w:hAnsi="Arial" w:cs="Arial"/>
                <w:color w:val="000000"/>
                <w:sz w:val="15"/>
                <w:szCs w:val="15"/>
                <w:shd w:val="clear" w:color="auto" w:fill="FFFFFF"/>
                <w:lang w:val="mn-MN"/>
              </w:rPr>
              <w:t> </w:t>
            </w:r>
          </w:p>
          <w:p w:rsidR="004B440B" w:rsidRPr="0067091F" w:rsidRDefault="004B440B" w:rsidP="0067091F">
            <w:pPr>
              <w:widowControl w:val="0"/>
              <w:numPr>
                <w:ilvl w:val="0"/>
                <w:numId w:val="1"/>
              </w:numPr>
              <w:ind w:right="95"/>
              <w:outlineLvl w:val="1"/>
              <w:rPr>
                <w:rFonts w:ascii="Arial" w:eastAsia="Times New Roman" w:hAnsi="Arial" w:cs="Arial"/>
                <w:b/>
                <w:sz w:val="24"/>
                <w:szCs w:val="24"/>
              </w:rPr>
            </w:pPr>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Удирдлагын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талаарх</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мэдээлэл</w:t>
            </w:r>
            <w:proofErr w:type="spellEnd"/>
            <w:r w:rsidRPr="0067091F">
              <w:rPr>
                <w:rFonts w:ascii="Arial" w:eastAsia="Times New Roman" w:hAnsi="Arial" w:cs="Arial"/>
                <w:b/>
                <w:sz w:val="24"/>
                <w:szCs w:val="24"/>
              </w:rPr>
              <w:t xml:space="preserve"> </w:t>
            </w:r>
          </w:p>
          <w:p w:rsidR="004B440B" w:rsidRPr="00E60F83" w:rsidRDefault="004B440B" w:rsidP="004B440B">
            <w:pPr>
              <w:ind w:left="360"/>
              <w:contextualSpacing/>
              <w:rPr>
                <w:rFonts w:ascii="Times New Roman" w:eastAsia="Calibri" w:hAnsi="Times New Roman" w:cs="Times New Roman"/>
                <w:b/>
                <w:bCs/>
                <w:color w:val="000000"/>
                <w:lang w:val="mn-MN"/>
              </w:rPr>
            </w:pPr>
          </w:p>
          <w:p w:rsidR="004B440B" w:rsidRDefault="004B440B" w:rsidP="004B440B">
            <w:pPr>
              <w:jc w:val="both"/>
              <w:rPr>
                <w:rFonts w:ascii="Arial" w:hAnsi="Arial" w:cs="Arial"/>
                <w:sz w:val="24"/>
                <w:szCs w:val="24"/>
                <w:lang w:val="mn-MN"/>
              </w:rPr>
            </w:pPr>
            <w:r w:rsidRPr="003E1583">
              <w:rPr>
                <w:rFonts w:ascii="Arial" w:hAnsi="Arial" w:cs="Arial"/>
                <w:sz w:val="24"/>
                <w:szCs w:val="24"/>
                <w:lang w:val="mn-MN"/>
              </w:rPr>
              <w:t xml:space="preserve">Тайлангийн хугацаанд компанийн гүйцэтгэх удирдлага 2018 оны эрхэм зорилго , үндсэн үйл ажиллагааны чиглэл болох зорилго, зорилтоо тодорхойлж, урьд оны үйл ажиллагааны дүн, тайлант оны зах зээлийн нөхцөл, улирал бүрийн үйл ажиллагаа,төлөвлөгөөндөө судалгаа, шинжилгээ хийн ТУЗ хурлаар хэлэлцүүлж ажилласан ба хагас жилийн тайлан тэнцлийг хугацаанд нь гаргасан. </w:t>
            </w:r>
          </w:p>
          <w:p w:rsidR="004B440B" w:rsidRPr="003E1583" w:rsidRDefault="004B440B" w:rsidP="004B440B">
            <w:pPr>
              <w:jc w:val="both"/>
              <w:rPr>
                <w:rFonts w:ascii="Arial" w:hAnsi="Arial" w:cs="Arial"/>
                <w:sz w:val="24"/>
                <w:szCs w:val="24"/>
                <w:lang w:val="mn-MN"/>
              </w:rPr>
            </w:pPr>
          </w:p>
          <w:tbl>
            <w:tblPr>
              <w:tblW w:w="10306" w:type="dxa"/>
              <w:tblInd w:w="94" w:type="dxa"/>
              <w:tblLook w:val="04A0" w:firstRow="1" w:lastRow="0" w:firstColumn="1" w:lastColumn="0" w:noHBand="0" w:noVBand="1"/>
            </w:tblPr>
            <w:tblGrid>
              <w:gridCol w:w="653"/>
              <w:gridCol w:w="2965"/>
              <w:gridCol w:w="4968"/>
              <w:gridCol w:w="1720"/>
            </w:tblGrid>
            <w:tr w:rsidR="004B440B" w:rsidRPr="00330516" w:rsidTr="005A15F5">
              <w:trPr>
                <w:trHeight w:val="656"/>
              </w:trPr>
              <w:tc>
                <w:tcPr>
                  <w:tcW w:w="10304" w:type="dxa"/>
                  <w:gridSpan w:val="4"/>
                  <w:tcBorders>
                    <w:top w:val="single" w:sz="8" w:space="0" w:color="DDDDDD"/>
                    <w:left w:val="nil"/>
                    <w:bottom w:val="single" w:sz="8" w:space="0" w:color="DDDDDD"/>
                    <w:right w:val="nil"/>
                  </w:tcBorders>
                  <w:shd w:val="clear" w:color="auto" w:fill="auto"/>
                  <w:vAlign w:val="center"/>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b/>
                      <w:bCs/>
                      <w:color w:val="004888"/>
                    </w:rPr>
                  </w:pPr>
                  <w:r w:rsidRPr="00330516">
                    <w:rPr>
                      <w:rFonts w:ascii="Times New Roman" w:eastAsia="Times New Roman" w:hAnsi="Times New Roman" w:cs="Times New Roman"/>
                      <w:b/>
                      <w:bCs/>
                      <w:color w:val="004888"/>
                    </w:rPr>
                    <w:t>ТӨЛӨӨЛӨН УДИРДАХ ЗӨВЛӨЛИЙН ГИШҮҮДИЙН МЭДЭЭЛЭЛ</w:t>
                  </w:r>
                </w:p>
              </w:tc>
            </w:tr>
            <w:tr w:rsidR="004B440B" w:rsidRPr="00330516" w:rsidTr="005A15F5">
              <w:trPr>
                <w:trHeight w:val="462"/>
              </w:trPr>
              <w:tc>
                <w:tcPr>
                  <w:tcW w:w="653" w:type="dxa"/>
                  <w:tcBorders>
                    <w:top w:val="nil"/>
                    <w:left w:val="single" w:sz="8" w:space="0" w:color="DDDDDD"/>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r w:rsidRPr="00330516">
                    <w:rPr>
                      <w:rFonts w:ascii="Times New Roman" w:eastAsia="Times New Roman" w:hAnsi="Times New Roman" w:cs="Times New Roman"/>
                      <w:color w:val="FFFFFF"/>
                    </w:rPr>
                    <w:t>№</w:t>
                  </w:r>
                </w:p>
              </w:tc>
              <w:tc>
                <w:tcPr>
                  <w:tcW w:w="2965" w:type="dxa"/>
                  <w:tcBorders>
                    <w:top w:val="nil"/>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Овог</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Нэр</w:t>
                  </w:r>
                  <w:proofErr w:type="spellEnd"/>
                </w:p>
              </w:tc>
              <w:tc>
                <w:tcPr>
                  <w:tcW w:w="4968" w:type="dxa"/>
                  <w:tcBorders>
                    <w:top w:val="nil"/>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Гишүүнчлэл</w:t>
                  </w:r>
                  <w:proofErr w:type="spellEnd"/>
                </w:p>
              </w:tc>
              <w:tc>
                <w:tcPr>
                  <w:tcW w:w="1720" w:type="dxa"/>
                  <w:tcBorders>
                    <w:top w:val="nil"/>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Эзэмшиж</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буй</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хувьцааны</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хувь</w:t>
                  </w:r>
                  <w:proofErr w:type="spellEnd"/>
                </w:p>
              </w:tc>
            </w:tr>
            <w:tr w:rsidR="004B440B" w:rsidRPr="00330516" w:rsidTr="005A15F5">
              <w:trPr>
                <w:trHeight w:val="446"/>
              </w:trPr>
              <w:tc>
                <w:tcPr>
                  <w:tcW w:w="653" w:type="dxa"/>
                  <w:tcBorders>
                    <w:top w:val="single" w:sz="8" w:space="0" w:color="DDDDDD"/>
                    <w:left w:val="single" w:sz="8" w:space="0" w:color="DDDDDD"/>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1</w:t>
                  </w:r>
                </w:p>
              </w:tc>
              <w:tc>
                <w:tcPr>
                  <w:tcW w:w="2965" w:type="dxa"/>
                  <w:tcBorders>
                    <w:top w:val="single" w:sz="8" w:space="0" w:color="DDDDDD"/>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Д.Батжаргал</w:t>
                  </w:r>
                  <w:proofErr w:type="spellEnd"/>
                </w:p>
              </w:tc>
              <w:tc>
                <w:tcPr>
                  <w:tcW w:w="4968" w:type="dxa"/>
                  <w:tcBorders>
                    <w:top w:val="single" w:sz="8" w:space="0" w:color="DDDDDD"/>
                    <w:left w:val="nil"/>
                    <w:bottom w:val="single" w:sz="8" w:space="0" w:color="DDDDDD"/>
                    <w:right w:val="single" w:sz="8" w:space="0" w:color="DDDDDD"/>
                  </w:tcBorders>
                  <w:shd w:val="clear" w:color="000000" w:fill="F9F9F9"/>
                  <w:hideMark/>
                </w:tcPr>
                <w:p w:rsidR="004B440B" w:rsidRPr="00330516" w:rsidRDefault="00087319" w:rsidP="0043505E">
                  <w:pPr>
                    <w:framePr w:hSpace="180" w:wrap="around" w:vAnchor="text" w:hAnchor="margin" w:y="-226"/>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ТУЗ-</w:t>
                  </w:r>
                  <w:proofErr w:type="spellStart"/>
                  <w:r>
                    <w:rPr>
                      <w:rFonts w:ascii="Times New Roman" w:eastAsia="Times New Roman" w:hAnsi="Times New Roman" w:cs="Times New Roman"/>
                      <w:color w:val="333333"/>
                    </w:rPr>
                    <w:t>ийн</w:t>
                  </w:r>
                  <w:proofErr w:type="spellEnd"/>
                  <w:r w:rsidR="004B440B" w:rsidRPr="00330516">
                    <w:rPr>
                      <w:rFonts w:ascii="Times New Roman" w:eastAsia="Times New Roman" w:hAnsi="Times New Roman" w:cs="Times New Roman"/>
                      <w:color w:val="333333"/>
                    </w:rPr>
                    <w:t xml:space="preserve"> </w:t>
                  </w:r>
                  <w:proofErr w:type="spellStart"/>
                  <w:r w:rsidR="004B440B" w:rsidRPr="00330516">
                    <w:rPr>
                      <w:rFonts w:ascii="Times New Roman" w:eastAsia="Times New Roman" w:hAnsi="Times New Roman" w:cs="Times New Roman"/>
                      <w:color w:val="333333"/>
                    </w:rPr>
                    <w:t>хараат</w:t>
                  </w:r>
                  <w:proofErr w:type="spellEnd"/>
                  <w:r w:rsidR="004B440B" w:rsidRPr="00330516">
                    <w:rPr>
                      <w:rFonts w:ascii="Times New Roman" w:eastAsia="Times New Roman" w:hAnsi="Times New Roman" w:cs="Times New Roman"/>
                      <w:color w:val="333333"/>
                    </w:rPr>
                    <w:t xml:space="preserve"> </w:t>
                  </w:r>
                  <w:proofErr w:type="spellStart"/>
                  <w:r w:rsidR="004B440B" w:rsidRPr="00330516">
                    <w:rPr>
                      <w:rFonts w:ascii="Times New Roman" w:eastAsia="Times New Roman" w:hAnsi="Times New Roman" w:cs="Times New Roman"/>
                      <w:color w:val="333333"/>
                    </w:rPr>
                    <w:t>бус</w:t>
                  </w:r>
                  <w:proofErr w:type="spellEnd"/>
                  <w:r w:rsidR="004B440B" w:rsidRPr="00330516">
                    <w:rPr>
                      <w:rFonts w:ascii="Times New Roman" w:eastAsia="Times New Roman" w:hAnsi="Times New Roman" w:cs="Times New Roman"/>
                      <w:color w:val="333333"/>
                    </w:rPr>
                    <w:t xml:space="preserve"> </w:t>
                  </w:r>
                  <w:proofErr w:type="spellStart"/>
                  <w:r w:rsidR="004B440B" w:rsidRPr="00330516">
                    <w:rPr>
                      <w:rFonts w:ascii="Times New Roman" w:eastAsia="Times New Roman" w:hAnsi="Times New Roman" w:cs="Times New Roman"/>
                      <w:color w:val="333333"/>
                    </w:rPr>
                    <w:t>гишүүн</w:t>
                  </w:r>
                  <w:proofErr w:type="spellEnd"/>
                </w:p>
              </w:tc>
              <w:tc>
                <w:tcPr>
                  <w:tcW w:w="1720" w:type="dxa"/>
                  <w:tcBorders>
                    <w:top w:val="single" w:sz="8" w:space="0" w:color="DDDDDD"/>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22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2</w:t>
                  </w:r>
                </w:p>
              </w:tc>
              <w:tc>
                <w:tcPr>
                  <w:tcW w:w="2965"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Х.Цэндбаяр</w:t>
                  </w:r>
                  <w:proofErr w:type="spellEnd"/>
                </w:p>
              </w:tc>
              <w:tc>
                <w:tcPr>
                  <w:tcW w:w="4968"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14.79%</w:t>
                  </w:r>
                </w:p>
              </w:tc>
            </w:tr>
            <w:tr w:rsidR="004B440B" w:rsidRPr="00330516" w:rsidTr="005A15F5">
              <w:trPr>
                <w:trHeight w:val="43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3</w:t>
                  </w:r>
                </w:p>
              </w:tc>
              <w:tc>
                <w:tcPr>
                  <w:tcW w:w="2965"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Б.Аюуш</w:t>
                  </w:r>
                  <w:proofErr w:type="spellEnd"/>
                </w:p>
              </w:tc>
              <w:tc>
                <w:tcPr>
                  <w:tcW w:w="4968"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хараат</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бус</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22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4</w:t>
                  </w:r>
                </w:p>
              </w:tc>
              <w:tc>
                <w:tcPr>
                  <w:tcW w:w="2965" w:type="dxa"/>
                  <w:tcBorders>
                    <w:top w:val="nil"/>
                    <w:left w:val="nil"/>
                    <w:bottom w:val="single" w:sz="8" w:space="0" w:color="DDDDDD"/>
                    <w:right w:val="single" w:sz="8" w:space="0" w:color="DDDDDD"/>
                  </w:tcBorders>
                  <w:shd w:val="clear" w:color="000000" w:fill="F5F5F5"/>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Халтмаа</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Баттуул</w:t>
                  </w:r>
                  <w:proofErr w:type="spellEnd"/>
                </w:p>
              </w:tc>
              <w:tc>
                <w:tcPr>
                  <w:tcW w:w="4968" w:type="dxa"/>
                  <w:tcBorders>
                    <w:top w:val="nil"/>
                    <w:left w:val="nil"/>
                    <w:bottom w:val="single" w:sz="8" w:space="0" w:color="DDDDDD"/>
                    <w:right w:val="single" w:sz="8" w:space="0" w:color="DDDDDD"/>
                  </w:tcBorders>
                  <w:shd w:val="clear" w:color="000000" w:fill="F5F5F5"/>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5F5F5"/>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16.30%</w:t>
                  </w:r>
                </w:p>
              </w:tc>
            </w:tr>
            <w:tr w:rsidR="004B440B" w:rsidRPr="00330516" w:rsidTr="005A15F5">
              <w:trPr>
                <w:trHeight w:val="43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5</w:t>
                  </w:r>
                </w:p>
              </w:tc>
              <w:tc>
                <w:tcPr>
                  <w:tcW w:w="2965"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Д.Цэнддорж</w:t>
                  </w:r>
                  <w:proofErr w:type="spellEnd"/>
                </w:p>
              </w:tc>
              <w:tc>
                <w:tcPr>
                  <w:tcW w:w="4968"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хараат</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бус</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22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6</w:t>
                  </w:r>
                </w:p>
              </w:tc>
              <w:tc>
                <w:tcPr>
                  <w:tcW w:w="2965"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Билли</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Лим</w:t>
                  </w:r>
                  <w:proofErr w:type="spellEnd"/>
                </w:p>
              </w:tc>
              <w:tc>
                <w:tcPr>
                  <w:tcW w:w="4968"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16.32%</w:t>
                  </w:r>
                </w:p>
              </w:tc>
            </w:tr>
            <w:tr w:rsidR="004B440B" w:rsidRPr="00330516" w:rsidTr="005A15F5">
              <w:trPr>
                <w:trHeight w:val="22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7</w:t>
                  </w:r>
                </w:p>
              </w:tc>
              <w:tc>
                <w:tcPr>
                  <w:tcW w:w="2965"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М </w:t>
                  </w:r>
                  <w:proofErr w:type="spellStart"/>
                  <w:r w:rsidRPr="00330516">
                    <w:rPr>
                      <w:rFonts w:ascii="Times New Roman" w:eastAsia="Times New Roman" w:hAnsi="Times New Roman" w:cs="Times New Roman"/>
                      <w:color w:val="333333"/>
                    </w:rPr>
                    <w:t>Золжаргал</w:t>
                  </w:r>
                  <w:proofErr w:type="spellEnd"/>
                </w:p>
              </w:tc>
              <w:tc>
                <w:tcPr>
                  <w:tcW w:w="4968"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22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8</w:t>
                  </w:r>
                </w:p>
              </w:tc>
              <w:tc>
                <w:tcPr>
                  <w:tcW w:w="2965"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З.Цэрэнчимэг</w:t>
                  </w:r>
                  <w:proofErr w:type="spellEnd"/>
                </w:p>
              </w:tc>
              <w:tc>
                <w:tcPr>
                  <w:tcW w:w="4968"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3.29%</w:t>
                  </w:r>
                </w:p>
              </w:tc>
            </w:tr>
            <w:tr w:rsidR="004B440B" w:rsidRPr="00330516" w:rsidTr="005A15F5">
              <w:trPr>
                <w:trHeight w:val="433"/>
              </w:trPr>
              <w:tc>
                <w:tcPr>
                  <w:tcW w:w="65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9</w:t>
                  </w:r>
                </w:p>
              </w:tc>
              <w:tc>
                <w:tcPr>
                  <w:tcW w:w="2965"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Ц.Хэнмэдэх</w:t>
                  </w:r>
                  <w:proofErr w:type="spellEnd"/>
                </w:p>
              </w:tc>
              <w:tc>
                <w:tcPr>
                  <w:tcW w:w="4968"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ТУЗ-</w:t>
                  </w:r>
                  <w:proofErr w:type="spellStart"/>
                  <w:r w:rsidRPr="00330516">
                    <w:rPr>
                      <w:rFonts w:ascii="Times New Roman" w:eastAsia="Times New Roman" w:hAnsi="Times New Roman" w:cs="Times New Roman"/>
                      <w:color w:val="333333"/>
                    </w:rPr>
                    <w:t>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хараат</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бус</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гишүүн</w:t>
                  </w:r>
                  <w:proofErr w:type="spellEnd"/>
                </w:p>
              </w:tc>
              <w:tc>
                <w:tcPr>
                  <w:tcW w:w="172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bl>
          <w:p w:rsidR="004B440B" w:rsidRPr="00330516" w:rsidRDefault="004B440B" w:rsidP="004B440B">
            <w:pPr>
              <w:rPr>
                <w:rFonts w:ascii="Times New Roman" w:eastAsia="Times New Roman" w:hAnsi="Times New Roman" w:cs="Times New Roman"/>
                <w:b/>
                <w:bCs/>
                <w:i/>
                <w:color w:val="0F243E"/>
                <w:lang w:eastAsia="x-none"/>
              </w:rPr>
            </w:pPr>
          </w:p>
          <w:tbl>
            <w:tblPr>
              <w:tblW w:w="10385" w:type="dxa"/>
              <w:tblInd w:w="94" w:type="dxa"/>
              <w:tblLook w:val="04A0" w:firstRow="1" w:lastRow="0" w:firstColumn="1" w:lastColumn="0" w:noHBand="0" w:noVBand="1"/>
            </w:tblPr>
            <w:tblGrid>
              <w:gridCol w:w="657"/>
              <w:gridCol w:w="2981"/>
              <w:gridCol w:w="5013"/>
              <w:gridCol w:w="1734"/>
            </w:tblGrid>
            <w:tr w:rsidR="004B440B" w:rsidRPr="00330516" w:rsidTr="005A15F5">
              <w:trPr>
                <w:trHeight w:val="431"/>
              </w:trPr>
              <w:tc>
                <w:tcPr>
                  <w:tcW w:w="10384" w:type="dxa"/>
                  <w:gridSpan w:val="4"/>
                  <w:tcBorders>
                    <w:top w:val="nil"/>
                    <w:left w:val="nil"/>
                    <w:bottom w:val="single" w:sz="8" w:space="0" w:color="DDDDDD"/>
                    <w:right w:val="nil"/>
                  </w:tcBorders>
                  <w:shd w:val="clear" w:color="auto" w:fill="auto"/>
                  <w:vAlign w:val="center"/>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b/>
                      <w:bCs/>
                      <w:color w:val="004888"/>
                    </w:rPr>
                  </w:pPr>
                  <w:r w:rsidRPr="00330516">
                    <w:rPr>
                      <w:rFonts w:ascii="Times New Roman" w:eastAsia="Times New Roman" w:hAnsi="Times New Roman" w:cs="Times New Roman"/>
                      <w:b/>
                      <w:bCs/>
                      <w:color w:val="004888"/>
                    </w:rPr>
                    <w:t>ЭБАТ-ЫН ТАЛААРХИ МЭДЭЭЛЭЛ</w:t>
                  </w:r>
                </w:p>
              </w:tc>
            </w:tr>
            <w:tr w:rsidR="004B440B" w:rsidRPr="00330516" w:rsidTr="005A15F5">
              <w:trPr>
                <w:trHeight w:val="420"/>
              </w:trPr>
              <w:tc>
                <w:tcPr>
                  <w:tcW w:w="657" w:type="dxa"/>
                  <w:tcBorders>
                    <w:top w:val="nil"/>
                    <w:left w:val="single" w:sz="8" w:space="0" w:color="DDDDDD"/>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r w:rsidRPr="00330516">
                    <w:rPr>
                      <w:rFonts w:ascii="Times New Roman" w:eastAsia="Times New Roman" w:hAnsi="Times New Roman" w:cs="Times New Roman"/>
                      <w:color w:val="FFFFFF"/>
                    </w:rPr>
                    <w:t>№</w:t>
                  </w:r>
                </w:p>
              </w:tc>
              <w:tc>
                <w:tcPr>
                  <w:tcW w:w="2981" w:type="dxa"/>
                  <w:tcBorders>
                    <w:top w:val="nil"/>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Овог</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Нэр</w:t>
                  </w:r>
                  <w:proofErr w:type="spellEnd"/>
                </w:p>
              </w:tc>
              <w:tc>
                <w:tcPr>
                  <w:tcW w:w="5013" w:type="dxa"/>
                  <w:tcBorders>
                    <w:top w:val="nil"/>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Албан</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тушаал</w:t>
                  </w:r>
                  <w:proofErr w:type="spellEnd"/>
                </w:p>
              </w:tc>
              <w:tc>
                <w:tcPr>
                  <w:tcW w:w="1734" w:type="dxa"/>
                  <w:tcBorders>
                    <w:top w:val="nil"/>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Эзэмшиж</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буй</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хувьцааны</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хувь</w:t>
                  </w:r>
                  <w:proofErr w:type="spellEnd"/>
                </w:p>
              </w:tc>
            </w:tr>
            <w:tr w:rsidR="004B440B" w:rsidRPr="00330516" w:rsidTr="005A15F5">
              <w:trPr>
                <w:trHeight w:val="178"/>
              </w:trPr>
              <w:tc>
                <w:tcPr>
                  <w:tcW w:w="657" w:type="dxa"/>
                  <w:tcBorders>
                    <w:top w:val="single" w:sz="8" w:space="0" w:color="DDDDDD"/>
                    <w:left w:val="single" w:sz="8" w:space="0" w:color="DDDDDD"/>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1</w:t>
                  </w:r>
                </w:p>
              </w:tc>
              <w:tc>
                <w:tcPr>
                  <w:tcW w:w="2981" w:type="dxa"/>
                  <w:tcBorders>
                    <w:top w:val="single" w:sz="8" w:space="0" w:color="DDDDDD"/>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Х </w:t>
                  </w:r>
                  <w:proofErr w:type="spellStart"/>
                  <w:r w:rsidRPr="00330516">
                    <w:rPr>
                      <w:rFonts w:ascii="Times New Roman" w:eastAsia="Times New Roman" w:hAnsi="Times New Roman" w:cs="Times New Roman"/>
                      <w:color w:val="333333"/>
                    </w:rPr>
                    <w:t>Цэндбаяр</w:t>
                  </w:r>
                  <w:proofErr w:type="spellEnd"/>
                </w:p>
              </w:tc>
              <w:tc>
                <w:tcPr>
                  <w:tcW w:w="5013" w:type="dxa"/>
                  <w:tcBorders>
                    <w:top w:val="single" w:sz="8" w:space="0" w:color="DDDDDD"/>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Гүйцэтгэх</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захирал</w:t>
                  </w:r>
                  <w:proofErr w:type="spellEnd"/>
                </w:p>
              </w:tc>
              <w:tc>
                <w:tcPr>
                  <w:tcW w:w="1734" w:type="dxa"/>
                  <w:tcBorders>
                    <w:top w:val="single" w:sz="8" w:space="0" w:color="DDDDDD"/>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14.79%</w:t>
                  </w:r>
                </w:p>
              </w:tc>
            </w:tr>
            <w:tr w:rsidR="004B440B" w:rsidRPr="00330516" w:rsidTr="005A15F5">
              <w:trPr>
                <w:trHeight w:val="168"/>
              </w:trPr>
              <w:tc>
                <w:tcPr>
                  <w:tcW w:w="657"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2</w:t>
                  </w:r>
                </w:p>
              </w:tc>
              <w:tc>
                <w:tcPr>
                  <w:tcW w:w="2981"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З </w:t>
                  </w:r>
                  <w:proofErr w:type="spellStart"/>
                  <w:r w:rsidRPr="00330516">
                    <w:rPr>
                      <w:rFonts w:ascii="Times New Roman" w:eastAsia="Times New Roman" w:hAnsi="Times New Roman" w:cs="Times New Roman"/>
                      <w:color w:val="333333"/>
                    </w:rPr>
                    <w:t>Цэрэнчимэг</w:t>
                  </w:r>
                  <w:proofErr w:type="spellEnd"/>
                </w:p>
              </w:tc>
              <w:tc>
                <w:tcPr>
                  <w:tcW w:w="5013"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Ерөнхий</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менежер</w:t>
                  </w:r>
                  <w:proofErr w:type="spellEnd"/>
                </w:p>
              </w:tc>
              <w:tc>
                <w:tcPr>
                  <w:tcW w:w="1734"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3.29%</w:t>
                  </w:r>
                </w:p>
              </w:tc>
            </w:tr>
            <w:tr w:rsidR="004B440B" w:rsidRPr="00330516" w:rsidTr="005A15F5">
              <w:trPr>
                <w:trHeight w:val="168"/>
              </w:trPr>
              <w:tc>
                <w:tcPr>
                  <w:tcW w:w="657"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3</w:t>
                  </w:r>
                </w:p>
              </w:tc>
              <w:tc>
                <w:tcPr>
                  <w:tcW w:w="2981"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Д </w:t>
                  </w:r>
                  <w:proofErr w:type="spellStart"/>
                  <w:r w:rsidRPr="00330516">
                    <w:rPr>
                      <w:rFonts w:ascii="Times New Roman" w:eastAsia="Times New Roman" w:hAnsi="Times New Roman" w:cs="Times New Roman"/>
                      <w:color w:val="333333"/>
                    </w:rPr>
                    <w:t>Ганчимэг</w:t>
                  </w:r>
                  <w:proofErr w:type="spellEnd"/>
                </w:p>
              </w:tc>
              <w:tc>
                <w:tcPr>
                  <w:tcW w:w="5013"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Буудлын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ахлах</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менежер</w:t>
                  </w:r>
                  <w:proofErr w:type="spellEnd"/>
                </w:p>
              </w:tc>
              <w:tc>
                <w:tcPr>
                  <w:tcW w:w="1734"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327"/>
              </w:trPr>
              <w:tc>
                <w:tcPr>
                  <w:tcW w:w="657"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4</w:t>
                  </w:r>
                </w:p>
              </w:tc>
              <w:tc>
                <w:tcPr>
                  <w:tcW w:w="2981"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Т.Бичигмаа</w:t>
                  </w:r>
                  <w:proofErr w:type="spellEnd"/>
                </w:p>
              </w:tc>
              <w:tc>
                <w:tcPr>
                  <w:tcW w:w="5013"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lang w:val="mn-MN"/>
                    </w:rPr>
                    <w:t>СХА</w:t>
                  </w:r>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ахлах</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менежер</w:t>
                  </w:r>
                  <w:proofErr w:type="spellEnd"/>
                </w:p>
              </w:tc>
              <w:tc>
                <w:tcPr>
                  <w:tcW w:w="1734"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327"/>
              </w:trPr>
              <w:tc>
                <w:tcPr>
                  <w:tcW w:w="657"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5</w:t>
                  </w:r>
                </w:p>
              </w:tc>
              <w:tc>
                <w:tcPr>
                  <w:tcW w:w="2981"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Т </w:t>
                  </w:r>
                  <w:proofErr w:type="spellStart"/>
                  <w:r w:rsidRPr="00330516">
                    <w:rPr>
                      <w:rFonts w:ascii="Times New Roman" w:eastAsia="Times New Roman" w:hAnsi="Times New Roman" w:cs="Times New Roman"/>
                      <w:color w:val="333333"/>
                    </w:rPr>
                    <w:t>Дөлгөөн</w:t>
                  </w:r>
                  <w:proofErr w:type="spellEnd"/>
                </w:p>
              </w:tc>
              <w:tc>
                <w:tcPr>
                  <w:tcW w:w="5013"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lang w:val="mn-MN"/>
                    </w:rPr>
                    <w:t>БМА</w:t>
                  </w:r>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ахлах</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менежер</w:t>
                  </w:r>
                  <w:proofErr w:type="spellEnd"/>
                </w:p>
              </w:tc>
              <w:tc>
                <w:tcPr>
                  <w:tcW w:w="1734"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168"/>
              </w:trPr>
              <w:tc>
                <w:tcPr>
                  <w:tcW w:w="657"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6</w:t>
                  </w:r>
                </w:p>
              </w:tc>
              <w:tc>
                <w:tcPr>
                  <w:tcW w:w="2981"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Ж.Даваабаатар</w:t>
                  </w:r>
                  <w:proofErr w:type="spellEnd"/>
                  <w:r w:rsidRPr="00330516">
                    <w:rPr>
                      <w:rFonts w:ascii="Times New Roman" w:eastAsia="Times New Roman" w:hAnsi="Times New Roman" w:cs="Times New Roman"/>
                      <w:color w:val="333333"/>
                    </w:rPr>
                    <w:t xml:space="preserve"> </w:t>
                  </w:r>
                </w:p>
              </w:tc>
              <w:tc>
                <w:tcPr>
                  <w:tcW w:w="5013"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ИТА </w:t>
                  </w:r>
                  <w:proofErr w:type="spellStart"/>
                  <w:r w:rsidRPr="00330516">
                    <w:rPr>
                      <w:rFonts w:ascii="Times New Roman" w:eastAsia="Times New Roman" w:hAnsi="Times New Roman" w:cs="Times New Roman"/>
                      <w:color w:val="333333"/>
                    </w:rPr>
                    <w:t>ахлах</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менежер</w:t>
                  </w:r>
                  <w:proofErr w:type="spellEnd"/>
                </w:p>
              </w:tc>
              <w:tc>
                <w:tcPr>
                  <w:tcW w:w="1734"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r w:rsidR="004B440B" w:rsidRPr="00330516" w:rsidTr="005A15F5">
              <w:trPr>
                <w:trHeight w:val="327"/>
              </w:trPr>
              <w:tc>
                <w:tcPr>
                  <w:tcW w:w="657"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7</w:t>
                  </w:r>
                </w:p>
              </w:tc>
              <w:tc>
                <w:tcPr>
                  <w:tcW w:w="2981"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Э.Ууганжаргал</w:t>
                  </w:r>
                  <w:proofErr w:type="spellEnd"/>
                </w:p>
              </w:tc>
              <w:tc>
                <w:tcPr>
                  <w:tcW w:w="5013"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Хүний</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нөөцийн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алба</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ахлах</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менежер</w:t>
                  </w:r>
                  <w:proofErr w:type="spellEnd"/>
                </w:p>
              </w:tc>
              <w:tc>
                <w:tcPr>
                  <w:tcW w:w="1734"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0.00%</w:t>
                  </w:r>
                </w:p>
              </w:tc>
            </w:tr>
          </w:tbl>
          <w:p w:rsidR="004B440B" w:rsidRDefault="004B440B"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Default="00B13146" w:rsidP="004B440B">
            <w:pPr>
              <w:keepNext/>
              <w:spacing w:after="60"/>
              <w:outlineLvl w:val="1"/>
              <w:rPr>
                <w:rFonts w:ascii="Times New Roman" w:eastAsia="Times New Roman" w:hAnsi="Times New Roman" w:cs="Times New Roman"/>
                <w:bCs/>
                <w:iCs/>
              </w:rPr>
            </w:pPr>
          </w:p>
          <w:p w:rsidR="00B13146" w:rsidRPr="00B13146" w:rsidRDefault="00B13146" w:rsidP="004B440B">
            <w:pPr>
              <w:keepNext/>
              <w:spacing w:after="60"/>
              <w:outlineLvl w:val="1"/>
              <w:rPr>
                <w:rFonts w:ascii="Times New Roman" w:eastAsia="Times New Roman" w:hAnsi="Times New Roman" w:cs="Times New Roman"/>
                <w:bCs/>
                <w:iCs/>
              </w:rPr>
            </w:pPr>
          </w:p>
          <w:p w:rsidR="004B440B" w:rsidRPr="00A24D26" w:rsidRDefault="004B440B" w:rsidP="0067091F">
            <w:pPr>
              <w:widowControl w:val="0"/>
              <w:numPr>
                <w:ilvl w:val="0"/>
                <w:numId w:val="1"/>
              </w:numPr>
              <w:ind w:right="95"/>
              <w:outlineLvl w:val="1"/>
              <w:rPr>
                <w:rFonts w:ascii="Arial" w:eastAsia="Times New Roman" w:hAnsi="Arial" w:cs="Arial"/>
                <w:b/>
                <w:sz w:val="24"/>
                <w:szCs w:val="24"/>
              </w:rPr>
            </w:pPr>
            <w:proofErr w:type="spellStart"/>
            <w:r w:rsidRPr="0067091F">
              <w:rPr>
                <w:rFonts w:ascii="Arial" w:eastAsia="Times New Roman" w:hAnsi="Arial" w:cs="Arial"/>
                <w:b/>
                <w:sz w:val="24"/>
                <w:szCs w:val="24"/>
              </w:rPr>
              <w:t>Cанхүүгийн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байдлын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талаарх</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мэдээлэл</w:t>
            </w:r>
            <w:proofErr w:type="spellEnd"/>
            <w:r w:rsidRPr="0067091F">
              <w:rPr>
                <w:rFonts w:ascii="Arial" w:eastAsia="Times New Roman" w:hAnsi="Arial" w:cs="Arial"/>
                <w:b/>
                <w:sz w:val="24"/>
                <w:szCs w:val="24"/>
              </w:rPr>
              <w:t xml:space="preserve"> </w:t>
            </w:r>
          </w:p>
          <w:p w:rsidR="00A24D26" w:rsidRPr="0067091F" w:rsidRDefault="00A24D26" w:rsidP="00A24D26">
            <w:pPr>
              <w:widowControl w:val="0"/>
              <w:ind w:right="95"/>
              <w:outlineLvl w:val="1"/>
              <w:rPr>
                <w:rFonts w:ascii="Arial" w:eastAsia="Times New Roman" w:hAnsi="Arial" w:cs="Arial"/>
                <w:b/>
                <w:sz w:val="24"/>
                <w:szCs w:val="24"/>
              </w:rPr>
            </w:pPr>
          </w:p>
          <w:p w:rsidR="004B440B" w:rsidRPr="002277B3" w:rsidRDefault="00B13146" w:rsidP="004B440B">
            <w:pPr>
              <w:rPr>
                <w:rFonts w:ascii="Times New Roman" w:eastAsia="Calibri" w:hAnsi="Times New Roman" w:cs="Times New Roman"/>
              </w:rPr>
            </w:pPr>
            <w:r>
              <w:rPr>
                <w:rFonts w:ascii="Times New Roman" w:eastAsia="Calibri" w:hAnsi="Times New Roman" w:cs="Times New Roman"/>
                <w:noProof/>
              </w:rPr>
              <w:drawing>
                <wp:inline distT="0" distB="0" distL="0" distR="0">
                  <wp:extent cx="6267450" cy="3849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bmp"/>
                          <pic:cNvPicPr/>
                        </pic:nvPicPr>
                        <pic:blipFill>
                          <a:blip r:embed="rId8">
                            <a:extLst>
                              <a:ext uri="{28A0092B-C50C-407E-A947-70E740481C1C}">
                                <a14:useLocalDpi xmlns:a14="http://schemas.microsoft.com/office/drawing/2010/main" val="0"/>
                              </a:ext>
                            </a:extLst>
                          </a:blip>
                          <a:stretch>
                            <a:fillRect/>
                          </a:stretch>
                        </pic:blipFill>
                        <pic:spPr>
                          <a:xfrm>
                            <a:off x="0" y="0"/>
                            <a:ext cx="6276625" cy="3854920"/>
                          </a:xfrm>
                          <a:prstGeom prst="rect">
                            <a:avLst/>
                          </a:prstGeom>
                        </pic:spPr>
                      </pic:pic>
                    </a:graphicData>
                  </a:graphic>
                </wp:inline>
              </w:drawing>
            </w:r>
          </w:p>
          <w:p w:rsidR="004B440B" w:rsidRPr="00E60F83" w:rsidRDefault="00B13146" w:rsidP="004B440B">
            <w:pPr>
              <w:rPr>
                <w:rFonts w:ascii="Times New Roman" w:eastAsia="Calibri" w:hAnsi="Times New Roman" w:cs="Times New Roman"/>
                <w:lang w:val="mn-MN"/>
              </w:rPr>
            </w:pPr>
            <w:r>
              <w:rPr>
                <w:rFonts w:ascii="Times New Roman" w:eastAsia="Calibri" w:hAnsi="Times New Roman" w:cs="Times New Roman"/>
                <w:noProof/>
              </w:rPr>
              <w:drawing>
                <wp:inline distT="0" distB="0" distL="0" distR="0" wp14:anchorId="51C3495D" wp14:editId="4BE244BC">
                  <wp:extent cx="6623533" cy="427672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add.bmp"/>
                          <pic:cNvPicPr/>
                        </pic:nvPicPr>
                        <pic:blipFill>
                          <a:blip r:embed="rId9">
                            <a:extLst>
                              <a:ext uri="{28A0092B-C50C-407E-A947-70E740481C1C}">
                                <a14:useLocalDpi xmlns:a14="http://schemas.microsoft.com/office/drawing/2010/main" val="0"/>
                              </a:ext>
                            </a:extLst>
                          </a:blip>
                          <a:stretch>
                            <a:fillRect/>
                          </a:stretch>
                        </pic:blipFill>
                        <pic:spPr>
                          <a:xfrm>
                            <a:off x="0" y="0"/>
                            <a:ext cx="6624591" cy="4277408"/>
                          </a:xfrm>
                          <a:prstGeom prst="rect">
                            <a:avLst/>
                          </a:prstGeom>
                        </pic:spPr>
                      </pic:pic>
                    </a:graphicData>
                  </a:graphic>
                </wp:inline>
              </w:drawing>
            </w:r>
          </w:p>
          <w:p w:rsidR="002014ED" w:rsidRPr="003F484D" w:rsidRDefault="002014ED" w:rsidP="004B440B">
            <w:pPr>
              <w:rPr>
                <w:rFonts w:ascii="Times New Roman" w:eastAsia="Calibri" w:hAnsi="Times New Roman" w:cs="Times New Roman"/>
              </w:rPr>
            </w:pPr>
          </w:p>
          <w:p w:rsidR="004B440B" w:rsidRDefault="004B440B" w:rsidP="004B440B">
            <w:pPr>
              <w:rPr>
                <w:rFonts w:ascii="Times New Roman" w:eastAsia="Calibri" w:hAnsi="Times New Roman" w:cs="Times New Roman"/>
              </w:rPr>
            </w:pPr>
          </w:p>
          <w:p w:rsidR="00087319" w:rsidRPr="00087319" w:rsidRDefault="00087319" w:rsidP="004B440B">
            <w:pPr>
              <w:rPr>
                <w:rFonts w:ascii="Times New Roman" w:eastAsia="Calibri" w:hAnsi="Times New Roman" w:cs="Times New Roman"/>
              </w:rPr>
            </w:pPr>
          </w:p>
          <w:p w:rsidR="004B440B" w:rsidRPr="0067091F" w:rsidRDefault="004B440B" w:rsidP="0067091F">
            <w:pPr>
              <w:widowControl w:val="0"/>
              <w:numPr>
                <w:ilvl w:val="0"/>
                <w:numId w:val="1"/>
              </w:numPr>
              <w:ind w:right="95"/>
              <w:outlineLvl w:val="1"/>
              <w:rPr>
                <w:rFonts w:ascii="Arial" w:eastAsia="Times New Roman" w:hAnsi="Arial" w:cs="Arial"/>
                <w:b/>
                <w:sz w:val="24"/>
                <w:szCs w:val="24"/>
              </w:rPr>
            </w:pPr>
            <w:r w:rsidRPr="00E60F83">
              <w:rPr>
                <w:rFonts w:ascii="Times New Roman" w:eastAsia="Calibri" w:hAnsi="Times New Roman" w:cs="Times New Roman"/>
                <w:b/>
                <w:bCs/>
                <w:i/>
                <w:color w:val="000000"/>
                <w:lang w:val="mn-MN"/>
              </w:rPr>
              <w:t xml:space="preserve"> </w:t>
            </w:r>
            <w:proofErr w:type="spellStart"/>
            <w:r w:rsidRPr="0067091F">
              <w:rPr>
                <w:rFonts w:ascii="Arial" w:eastAsia="Times New Roman" w:hAnsi="Arial" w:cs="Arial"/>
                <w:b/>
                <w:sz w:val="24"/>
                <w:szCs w:val="24"/>
              </w:rPr>
              <w:t>Хувьцаа</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эзэмшигчдийн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талаарх</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мэдээлэл</w:t>
            </w:r>
            <w:proofErr w:type="spellEnd"/>
            <w:r w:rsidRPr="0067091F">
              <w:rPr>
                <w:rFonts w:ascii="Arial" w:eastAsia="Times New Roman" w:hAnsi="Arial" w:cs="Arial"/>
                <w:b/>
                <w:sz w:val="24"/>
                <w:szCs w:val="24"/>
              </w:rPr>
              <w:t xml:space="preserve"> </w:t>
            </w:r>
          </w:p>
          <w:p w:rsidR="004B440B" w:rsidRDefault="004B440B" w:rsidP="004B440B">
            <w:pPr>
              <w:rPr>
                <w:rFonts w:ascii="Arial" w:eastAsia="Times New Roman" w:hAnsi="Arial" w:cs="Arial"/>
                <w:b/>
                <w:bCs/>
                <w:color w:val="004888"/>
              </w:rPr>
            </w:pPr>
          </w:p>
          <w:p w:rsidR="004B440B" w:rsidRDefault="004B440B" w:rsidP="004B440B">
            <w:pPr>
              <w:jc w:val="center"/>
              <w:rPr>
                <w:rFonts w:ascii="Verdana" w:hAnsi="Verdana"/>
                <w:color w:val="000000"/>
                <w:sz w:val="15"/>
                <w:szCs w:val="15"/>
                <w:shd w:val="clear" w:color="auto" w:fill="FFFFFF"/>
              </w:rPr>
            </w:pPr>
            <w:r w:rsidRPr="00330516">
              <w:rPr>
                <w:rFonts w:ascii="Times New Roman" w:eastAsia="Times New Roman" w:hAnsi="Times New Roman" w:cs="Times New Roman"/>
                <w:b/>
                <w:bCs/>
                <w:color w:val="004888"/>
              </w:rPr>
              <w:t>КОМПАНИЙН ХУВЬЦАА ЭЗЭМШИГЧДИЙН ХУРАЛ</w:t>
            </w:r>
            <w:r>
              <w:rPr>
                <w:rFonts w:ascii="Times New Roman" w:eastAsia="Times New Roman" w:hAnsi="Times New Roman" w:cs="Times New Roman"/>
                <w:b/>
                <w:bCs/>
                <w:color w:val="004888"/>
              </w:rPr>
              <w:t>,</w:t>
            </w:r>
            <w:r w:rsidRPr="00330516">
              <w:rPr>
                <w:rFonts w:ascii="Times New Roman" w:eastAsia="Times New Roman" w:hAnsi="Times New Roman" w:cs="Times New Roman"/>
                <w:b/>
                <w:bCs/>
                <w:color w:val="004888"/>
              </w:rPr>
              <w:t xml:space="preserve"> ТҮҮНИЙ ШИЙДВЭР</w:t>
            </w:r>
            <w:r>
              <w:rPr>
                <w:rFonts w:ascii="Verdana" w:hAnsi="Verdana"/>
                <w:color w:val="000000"/>
                <w:sz w:val="15"/>
                <w:szCs w:val="15"/>
                <w:shd w:val="clear" w:color="auto" w:fill="FFFFFF"/>
              </w:rPr>
              <w:t> </w:t>
            </w:r>
          </w:p>
          <w:p w:rsidR="004B440B" w:rsidRDefault="004B440B" w:rsidP="004B440B">
            <w:pPr>
              <w:jc w:val="center"/>
              <w:rPr>
                <w:rFonts w:ascii="Verdana" w:hAnsi="Verdana"/>
                <w:color w:val="000000"/>
                <w:sz w:val="15"/>
                <w:szCs w:val="15"/>
                <w:shd w:val="clear" w:color="auto" w:fill="FFFFFF"/>
              </w:rPr>
            </w:pPr>
          </w:p>
          <w:p w:rsidR="004B440B" w:rsidRDefault="004B440B" w:rsidP="004B440B">
            <w:pPr>
              <w:jc w:val="center"/>
              <w:rPr>
                <w:rFonts w:ascii="Verdana" w:hAnsi="Verdana"/>
                <w:color w:val="000000"/>
                <w:sz w:val="15"/>
                <w:szCs w:val="15"/>
                <w:shd w:val="clear" w:color="auto" w:fill="FFFFFF"/>
              </w:rPr>
            </w:pPr>
            <w:r>
              <w:rPr>
                <w:rFonts w:ascii="Verdana" w:hAnsi="Verdana"/>
                <w:noProof/>
                <w:color w:val="000000"/>
                <w:sz w:val="15"/>
                <w:szCs w:val="15"/>
                <w:shd w:val="clear" w:color="auto" w:fill="FFFFFF"/>
              </w:rPr>
              <w:drawing>
                <wp:inline distT="0" distB="0" distL="0" distR="0" wp14:anchorId="6F139275" wp14:editId="5CE697F3">
                  <wp:extent cx="6485005" cy="521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0">
                            <a:extLst>
                              <a:ext uri="{28A0092B-C50C-407E-A947-70E740481C1C}">
                                <a14:useLocalDpi xmlns:a14="http://schemas.microsoft.com/office/drawing/2010/main" val="0"/>
                              </a:ext>
                            </a:extLst>
                          </a:blip>
                          <a:stretch>
                            <a:fillRect/>
                          </a:stretch>
                        </pic:blipFill>
                        <pic:spPr>
                          <a:xfrm>
                            <a:off x="0" y="0"/>
                            <a:ext cx="6486085" cy="5211043"/>
                          </a:xfrm>
                          <a:prstGeom prst="rect">
                            <a:avLst/>
                          </a:prstGeom>
                        </pic:spPr>
                      </pic:pic>
                    </a:graphicData>
                  </a:graphic>
                </wp:inline>
              </w:drawing>
            </w:r>
          </w:p>
          <w:p w:rsidR="004B440B" w:rsidRDefault="004B440B" w:rsidP="004B440B">
            <w:pPr>
              <w:jc w:val="center"/>
              <w:rPr>
                <w:rFonts w:ascii="Verdana" w:hAnsi="Verdana"/>
                <w:color w:val="000000"/>
                <w:sz w:val="15"/>
                <w:szCs w:val="15"/>
                <w:shd w:val="clear" w:color="auto" w:fill="FFFFFF"/>
              </w:rPr>
            </w:pPr>
            <w:r>
              <w:rPr>
                <w:rFonts w:ascii="Verdana" w:hAnsi="Verdana"/>
                <w:noProof/>
                <w:color w:val="000000"/>
                <w:sz w:val="15"/>
                <w:szCs w:val="15"/>
                <w:shd w:val="clear" w:color="auto" w:fill="FFFFFF"/>
              </w:rPr>
              <w:lastRenderedPageBreak/>
              <w:drawing>
                <wp:inline distT="0" distB="0" distL="0" distR="0" wp14:anchorId="15603273" wp14:editId="267C3235">
                  <wp:extent cx="6657069" cy="5000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1">
                            <a:extLst>
                              <a:ext uri="{28A0092B-C50C-407E-A947-70E740481C1C}">
                                <a14:useLocalDpi xmlns:a14="http://schemas.microsoft.com/office/drawing/2010/main" val="0"/>
                              </a:ext>
                            </a:extLst>
                          </a:blip>
                          <a:stretch>
                            <a:fillRect/>
                          </a:stretch>
                        </pic:blipFill>
                        <pic:spPr>
                          <a:xfrm>
                            <a:off x="0" y="0"/>
                            <a:ext cx="6657069" cy="5000625"/>
                          </a:xfrm>
                          <a:prstGeom prst="rect">
                            <a:avLst/>
                          </a:prstGeom>
                        </pic:spPr>
                      </pic:pic>
                    </a:graphicData>
                  </a:graphic>
                </wp:inline>
              </w:drawing>
            </w:r>
          </w:p>
          <w:p w:rsidR="004B440B" w:rsidRDefault="004B440B" w:rsidP="004B440B">
            <w:pPr>
              <w:jc w:val="center"/>
              <w:rPr>
                <w:rFonts w:ascii="Verdana" w:hAnsi="Verdana"/>
                <w:color w:val="000000"/>
                <w:sz w:val="15"/>
                <w:szCs w:val="15"/>
                <w:shd w:val="clear" w:color="auto" w:fill="FFFFFF"/>
              </w:rPr>
            </w:pPr>
          </w:p>
          <w:p w:rsidR="004B440B" w:rsidRPr="00330516" w:rsidRDefault="004B440B" w:rsidP="004B440B">
            <w:pP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r>
              <w:rPr>
                <w:rFonts w:ascii="Times New Roman" w:eastAsia="Times New Roman" w:hAnsi="Times New Roman" w:cs="Times New Roman"/>
                <w:b/>
                <w:bCs/>
                <w:noProof/>
                <w:color w:val="004888"/>
              </w:rPr>
              <w:lastRenderedPageBreak/>
              <w:drawing>
                <wp:inline distT="0" distB="0" distL="0" distR="0" wp14:anchorId="059ED939" wp14:editId="3A001B80">
                  <wp:extent cx="6663212" cy="68961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2">
                            <a:extLst>
                              <a:ext uri="{28A0092B-C50C-407E-A947-70E740481C1C}">
                                <a14:useLocalDpi xmlns:a14="http://schemas.microsoft.com/office/drawing/2010/main" val="0"/>
                              </a:ext>
                            </a:extLst>
                          </a:blip>
                          <a:stretch>
                            <a:fillRect/>
                          </a:stretch>
                        </pic:blipFill>
                        <pic:spPr>
                          <a:xfrm>
                            <a:off x="0" y="0"/>
                            <a:ext cx="6667390" cy="6900424"/>
                          </a:xfrm>
                          <a:prstGeom prst="rect">
                            <a:avLst/>
                          </a:prstGeom>
                        </pic:spPr>
                      </pic:pic>
                    </a:graphicData>
                  </a:graphic>
                </wp:inline>
              </w:drawing>
            </w: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rPr>
            </w:pPr>
          </w:p>
          <w:p w:rsidR="004B440B" w:rsidRDefault="004B440B" w:rsidP="004B440B">
            <w:pPr>
              <w:jc w:val="center"/>
              <w:rPr>
                <w:rFonts w:ascii="Times New Roman" w:eastAsia="Times New Roman" w:hAnsi="Times New Roman" w:cs="Times New Roman"/>
                <w:b/>
                <w:bCs/>
                <w:color w:val="004888"/>
                <w:lang w:val="mn-MN"/>
              </w:rPr>
            </w:pPr>
          </w:p>
          <w:p w:rsidR="00F20598" w:rsidRDefault="00F20598" w:rsidP="004B440B">
            <w:pPr>
              <w:jc w:val="center"/>
              <w:rPr>
                <w:rFonts w:ascii="Times New Roman" w:eastAsia="Times New Roman" w:hAnsi="Times New Roman" w:cs="Times New Roman"/>
                <w:b/>
                <w:bCs/>
                <w:color w:val="004888"/>
                <w:lang w:val="mn-MN"/>
              </w:rPr>
            </w:pPr>
          </w:p>
          <w:p w:rsidR="00F20598" w:rsidRDefault="00F20598" w:rsidP="004B440B">
            <w:pPr>
              <w:jc w:val="center"/>
              <w:rPr>
                <w:rFonts w:ascii="Times New Roman" w:eastAsia="Times New Roman" w:hAnsi="Times New Roman" w:cs="Times New Roman"/>
                <w:b/>
                <w:bCs/>
                <w:color w:val="004888"/>
                <w:lang w:val="mn-MN"/>
              </w:rPr>
            </w:pPr>
          </w:p>
          <w:p w:rsidR="00F20598" w:rsidRDefault="00F20598" w:rsidP="004B440B">
            <w:pPr>
              <w:jc w:val="center"/>
              <w:rPr>
                <w:rFonts w:ascii="Times New Roman" w:eastAsia="Times New Roman" w:hAnsi="Times New Roman" w:cs="Times New Roman"/>
                <w:b/>
                <w:bCs/>
                <w:color w:val="004888"/>
                <w:lang w:val="mn-MN"/>
              </w:rPr>
            </w:pPr>
          </w:p>
          <w:p w:rsidR="00F20598" w:rsidRDefault="00F20598" w:rsidP="004B440B">
            <w:pPr>
              <w:jc w:val="center"/>
              <w:rPr>
                <w:rFonts w:ascii="Times New Roman" w:eastAsia="Times New Roman" w:hAnsi="Times New Roman" w:cs="Times New Roman"/>
                <w:b/>
                <w:bCs/>
                <w:color w:val="004888"/>
                <w:lang w:val="mn-MN"/>
              </w:rPr>
            </w:pPr>
          </w:p>
          <w:p w:rsidR="00F20598" w:rsidRPr="00F20598" w:rsidRDefault="00F20598" w:rsidP="004B440B">
            <w:pPr>
              <w:jc w:val="center"/>
              <w:rPr>
                <w:rFonts w:ascii="Times New Roman" w:eastAsia="Times New Roman" w:hAnsi="Times New Roman" w:cs="Times New Roman"/>
                <w:b/>
                <w:bCs/>
                <w:color w:val="004888"/>
                <w:lang w:val="mn-MN"/>
              </w:rPr>
            </w:pPr>
          </w:p>
          <w:p w:rsidR="004B440B" w:rsidRDefault="004B440B" w:rsidP="004B440B">
            <w:pPr>
              <w:jc w:val="center"/>
              <w:rPr>
                <w:rFonts w:ascii="Times New Roman" w:eastAsia="Times New Roman" w:hAnsi="Times New Roman" w:cs="Times New Roman"/>
                <w:b/>
                <w:bCs/>
                <w:color w:val="004888"/>
              </w:rPr>
            </w:pPr>
          </w:p>
          <w:p w:rsidR="004B440B" w:rsidRPr="00330516" w:rsidRDefault="004B440B" w:rsidP="004B440B">
            <w:pPr>
              <w:jc w:val="center"/>
              <w:rPr>
                <w:rFonts w:ascii="Times New Roman" w:eastAsia="Times New Roman" w:hAnsi="Times New Roman" w:cs="Times New Roman"/>
                <w:b/>
                <w:bCs/>
                <w:color w:val="004888"/>
              </w:rPr>
            </w:pPr>
            <w:r w:rsidRPr="00330516">
              <w:rPr>
                <w:rFonts w:ascii="Times New Roman" w:eastAsia="Times New Roman" w:hAnsi="Times New Roman" w:cs="Times New Roman"/>
                <w:b/>
                <w:bCs/>
                <w:color w:val="004888"/>
              </w:rPr>
              <w:lastRenderedPageBreak/>
              <w:t>НӨЛӨӨ БҮХИЙ ХУВЬЦАА ЭЗЭМШИГЧИД</w:t>
            </w:r>
          </w:p>
          <w:p w:rsidR="004B440B" w:rsidRPr="00A5539A" w:rsidRDefault="004B440B" w:rsidP="004B440B">
            <w:pPr>
              <w:jc w:val="center"/>
              <w:rPr>
                <w:rFonts w:ascii="Arial" w:eastAsia="Times New Roman" w:hAnsi="Arial" w:cs="Arial"/>
                <w:b/>
                <w:bCs/>
                <w:color w:val="004888"/>
              </w:rPr>
            </w:pPr>
          </w:p>
          <w:tbl>
            <w:tblPr>
              <w:tblW w:w="10418" w:type="dxa"/>
              <w:tblInd w:w="94" w:type="dxa"/>
              <w:tblLook w:val="04A0" w:firstRow="1" w:lastRow="0" w:firstColumn="1" w:lastColumn="0" w:noHBand="0" w:noVBand="1"/>
            </w:tblPr>
            <w:tblGrid>
              <w:gridCol w:w="1743"/>
              <w:gridCol w:w="4210"/>
              <w:gridCol w:w="4465"/>
            </w:tblGrid>
            <w:tr w:rsidR="004B440B" w:rsidRPr="00A5539A" w:rsidTr="005A15F5">
              <w:trPr>
                <w:trHeight w:val="371"/>
              </w:trPr>
              <w:tc>
                <w:tcPr>
                  <w:tcW w:w="1743" w:type="dxa"/>
                  <w:tcBorders>
                    <w:top w:val="single" w:sz="8" w:space="0" w:color="DDDDDD"/>
                    <w:left w:val="single" w:sz="8" w:space="0" w:color="DDDDDD"/>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r w:rsidRPr="00330516">
                    <w:rPr>
                      <w:rFonts w:ascii="Times New Roman" w:eastAsia="Times New Roman" w:hAnsi="Times New Roman" w:cs="Times New Roman"/>
                      <w:color w:val="FFFFFF"/>
                    </w:rPr>
                    <w:t>№</w:t>
                  </w:r>
                </w:p>
              </w:tc>
              <w:tc>
                <w:tcPr>
                  <w:tcW w:w="4210" w:type="dxa"/>
                  <w:tcBorders>
                    <w:top w:val="single" w:sz="8" w:space="0" w:color="DDDDDD"/>
                    <w:left w:val="nil"/>
                    <w:bottom w:val="single" w:sz="12" w:space="0" w:color="DDDDDD"/>
                    <w:right w:val="single" w:sz="8" w:space="0" w:color="DDDDDD"/>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Овог</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Нэр</w:t>
                  </w:r>
                  <w:proofErr w:type="spellEnd"/>
                </w:p>
              </w:tc>
              <w:tc>
                <w:tcPr>
                  <w:tcW w:w="4465" w:type="dxa"/>
                  <w:tcBorders>
                    <w:top w:val="single" w:sz="8" w:space="0" w:color="DDDDDD"/>
                    <w:left w:val="nil"/>
                    <w:bottom w:val="single" w:sz="12" w:space="0" w:color="DDDDDD"/>
                    <w:right w:val="nil"/>
                  </w:tcBorders>
                  <w:shd w:val="clear" w:color="000000" w:fill="82A5C1"/>
                  <w:vAlign w:val="bottom"/>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FFFFFF"/>
                    </w:rPr>
                  </w:pPr>
                  <w:proofErr w:type="spellStart"/>
                  <w:r w:rsidRPr="00330516">
                    <w:rPr>
                      <w:rFonts w:ascii="Times New Roman" w:eastAsia="Times New Roman" w:hAnsi="Times New Roman" w:cs="Times New Roman"/>
                      <w:color w:val="FFFFFF"/>
                    </w:rPr>
                    <w:t>Эзэмшиж</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буй</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хувьцааны</w:t>
                  </w:r>
                  <w:proofErr w:type="spellEnd"/>
                  <w:r w:rsidRPr="00330516">
                    <w:rPr>
                      <w:rFonts w:ascii="Times New Roman" w:eastAsia="Times New Roman" w:hAnsi="Times New Roman" w:cs="Times New Roman"/>
                      <w:color w:val="FFFFFF"/>
                    </w:rPr>
                    <w:t xml:space="preserve"> </w:t>
                  </w:r>
                  <w:proofErr w:type="spellStart"/>
                  <w:r w:rsidRPr="00330516">
                    <w:rPr>
                      <w:rFonts w:ascii="Times New Roman" w:eastAsia="Times New Roman" w:hAnsi="Times New Roman" w:cs="Times New Roman"/>
                      <w:color w:val="FFFFFF"/>
                    </w:rPr>
                    <w:t>хувь</w:t>
                  </w:r>
                  <w:proofErr w:type="spellEnd"/>
                </w:p>
              </w:tc>
            </w:tr>
            <w:tr w:rsidR="004B440B" w:rsidRPr="00A5539A" w:rsidTr="005A15F5">
              <w:trPr>
                <w:trHeight w:val="436"/>
              </w:trPr>
              <w:tc>
                <w:tcPr>
                  <w:tcW w:w="1743" w:type="dxa"/>
                  <w:tcBorders>
                    <w:top w:val="single" w:sz="8" w:space="0" w:color="DDDDDD"/>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1</w:t>
                  </w:r>
                </w:p>
              </w:tc>
              <w:tc>
                <w:tcPr>
                  <w:tcW w:w="4210" w:type="dxa"/>
                  <w:tcBorders>
                    <w:top w:val="single" w:sz="8" w:space="0" w:color="DDDDDD"/>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Х </w:t>
                  </w:r>
                  <w:proofErr w:type="spellStart"/>
                  <w:r w:rsidRPr="00330516">
                    <w:rPr>
                      <w:rFonts w:ascii="Times New Roman" w:eastAsia="Times New Roman" w:hAnsi="Times New Roman" w:cs="Times New Roman"/>
                      <w:color w:val="333333"/>
                    </w:rPr>
                    <w:t>Баттулга</w:t>
                  </w:r>
                  <w:proofErr w:type="spellEnd"/>
                </w:p>
              </w:tc>
              <w:tc>
                <w:tcPr>
                  <w:tcW w:w="4465" w:type="dxa"/>
                  <w:tcBorders>
                    <w:top w:val="single" w:sz="8" w:space="0" w:color="DDDDDD"/>
                    <w:left w:val="nil"/>
                    <w:bottom w:val="single" w:sz="8" w:space="0" w:color="DDDDDD"/>
                    <w:right w:val="nil"/>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20.00%</w:t>
                  </w:r>
                </w:p>
              </w:tc>
            </w:tr>
            <w:tr w:rsidR="004B440B" w:rsidRPr="00A5539A" w:rsidTr="005A15F5">
              <w:trPr>
                <w:trHeight w:val="413"/>
              </w:trPr>
              <w:tc>
                <w:tcPr>
                  <w:tcW w:w="1743" w:type="dxa"/>
                  <w:tcBorders>
                    <w:top w:val="nil"/>
                    <w:left w:val="single" w:sz="8" w:space="0" w:color="DDDDDD"/>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2</w:t>
                  </w:r>
                </w:p>
              </w:tc>
              <w:tc>
                <w:tcPr>
                  <w:tcW w:w="4210"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Х </w:t>
                  </w:r>
                  <w:proofErr w:type="spellStart"/>
                  <w:r w:rsidRPr="00330516">
                    <w:rPr>
                      <w:rFonts w:ascii="Times New Roman" w:eastAsia="Times New Roman" w:hAnsi="Times New Roman" w:cs="Times New Roman"/>
                      <w:color w:val="333333"/>
                    </w:rPr>
                    <w:t>Баттуул</w:t>
                  </w:r>
                  <w:proofErr w:type="spellEnd"/>
                </w:p>
              </w:tc>
              <w:tc>
                <w:tcPr>
                  <w:tcW w:w="4465" w:type="dxa"/>
                  <w:tcBorders>
                    <w:top w:val="nil"/>
                    <w:left w:val="nil"/>
                    <w:bottom w:val="single" w:sz="8" w:space="0" w:color="DDDDDD"/>
                    <w:right w:val="nil"/>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16.30%</w:t>
                  </w:r>
                </w:p>
              </w:tc>
            </w:tr>
            <w:tr w:rsidR="004B440B" w:rsidRPr="00A5539A" w:rsidTr="005A15F5">
              <w:trPr>
                <w:trHeight w:val="413"/>
              </w:trPr>
              <w:tc>
                <w:tcPr>
                  <w:tcW w:w="174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3</w:t>
                  </w:r>
                </w:p>
              </w:tc>
              <w:tc>
                <w:tcPr>
                  <w:tcW w:w="421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proofErr w:type="spellStart"/>
                  <w:r w:rsidRPr="00330516">
                    <w:rPr>
                      <w:rFonts w:ascii="Times New Roman" w:eastAsia="Times New Roman" w:hAnsi="Times New Roman" w:cs="Times New Roman"/>
                      <w:color w:val="333333"/>
                    </w:rPr>
                    <w:t>Билли</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Лим</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Син</w:t>
                  </w:r>
                  <w:proofErr w:type="spellEnd"/>
                  <w:r w:rsidRPr="00330516">
                    <w:rPr>
                      <w:rFonts w:ascii="Times New Roman" w:eastAsia="Times New Roman" w:hAnsi="Times New Roman" w:cs="Times New Roman"/>
                      <w:color w:val="333333"/>
                    </w:rPr>
                    <w:t xml:space="preserve"> </w:t>
                  </w:r>
                  <w:proofErr w:type="spellStart"/>
                  <w:r w:rsidRPr="00330516">
                    <w:rPr>
                      <w:rFonts w:ascii="Times New Roman" w:eastAsia="Times New Roman" w:hAnsi="Times New Roman" w:cs="Times New Roman"/>
                      <w:color w:val="333333"/>
                    </w:rPr>
                    <w:t>Пау</w:t>
                  </w:r>
                  <w:proofErr w:type="spellEnd"/>
                </w:p>
              </w:tc>
              <w:tc>
                <w:tcPr>
                  <w:tcW w:w="4465" w:type="dxa"/>
                  <w:tcBorders>
                    <w:top w:val="nil"/>
                    <w:left w:val="nil"/>
                    <w:bottom w:val="single" w:sz="8" w:space="0" w:color="DDDDDD"/>
                    <w:right w:val="nil"/>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16.32%</w:t>
                  </w:r>
                </w:p>
              </w:tc>
            </w:tr>
            <w:tr w:rsidR="004B440B" w:rsidRPr="00A5539A" w:rsidTr="005A15F5">
              <w:trPr>
                <w:trHeight w:val="413"/>
              </w:trPr>
              <w:tc>
                <w:tcPr>
                  <w:tcW w:w="1743" w:type="dxa"/>
                  <w:tcBorders>
                    <w:top w:val="nil"/>
                    <w:left w:val="single" w:sz="8" w:space="0" w:color="DDDDDD"/>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4</w:t>
                  </w:r>
                </w:p>
              </w:tc>
              <w:tc>
                <w:tcPr>
                  <w:tcW w:w="4210" w:type="dxa"/>
                  <w:tcBorders>
                    <w:top w:val="nil"/>
                    <w:left w:val="nil"/>
                    <w:bottom w:val="single" w:sz="8" w:space="0" w:color="DDDDDD"/>
                    <w:right w:val="single" w:sz="8" w:space="0" w:color="DDDDDD"/>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 xml:space="preserve">Х </w:t>
                  </w:r>
                  <w:proofErr w:type="spellStart"/>
                  <w:r w:rsidRPr="00330516">
                    <w:rPr>
                      <w:rFonts w:ascii="Times New Roman" w:eastAsia="Times New Roman" w:hAnsi="Times New Roman" w:cs="Times New Roman"/>
                      <w:color w:val="333333"/>
                    </w:rPr>
                    <w:t>Цэндбаяр</w:t>
                  </w:r>
                  <w:proofErr w:type="spellEnd"/>
                </w:p>
              </w:tc>
              <w:tc>
                <w:tcPr>
                  <w:tcW w:w="4465" w:type="dxa"/>
                  <w:tcBorders>
                    <w:top w:val="nil"/>
                    <w:left w:val="nil"/>
                    <w:bottom w:val="single" w:sz="8" w:space="0" w:color="DDDDDD"/>
                    <w:right w:val="nil"/>
                  </w:tcBorders>
                  <w:shd w:val="clear" w:color="000000" w:fill="FFFFFF"/>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14.79%</w:t>
                  </w:r>
                </w:p>
              </w:tc>
            </w:tr>
            <w:tr w:rsidR="004B440B" w:rsidRPr="00A5539A" w:rsidTr="005A15F5">
              <w:trPr>
                <w:trHeight w:val="413"/>
              </w:trPr>
              <w:tc>
                <w:tcPr>
                  <w:tcW w:w="1743" w:type="dxa"/>
                  <w:tcBorders>
                    <w:top w:val="nil"/>
                    <w:left w:val="single" w:sz="8" w:space="0" w:color="DDDDDD"/>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004888"/>
                    </w:rPr>
                  </w:pPr>
                  <w:r w:rsidRPr="00330516">
                    <w:rPr>
                      <w:rFonts w:ascii="Times New Roman" w:eastAsia="Times New Roman" w:hAnsi="Times New Roman" w:cs="Times New Roman"/>
                      <w:color w:val="004888"/>
                    </w:rPr>
                    <w:t>5</w:t>
                  </w:r>
                </w:p>
              </w:tc>
              <w:tc>
                <w:tcPr>
                  <w:tcW w:w="4210" w:type="dxa"/>
                  <w:tcBorders>
                    <w:top w:val="nil"/>
                    <w:left w:val="nil"/>
                    <w:bottom w:val="single" w:sz="8" w:space="0" w:color="DDDDDD"/>
                    <w:right w:val="single" w:sz="8" w:space="0" w:color="DDDDDD"/>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lang w:val="mn-MN"/>
                    </w:rPr>
                  </w:pPr>
                  <w:proofErr w:type="spellStart"/>
                  <w:r w:rsidRPr="00330516">
                    <w:rPr>
                      <w:rFonts w:ascii="Times New Roman" w:hAnsi="Times New Roman" w:cs="Times New Roman"/>
                      <w:color w:val="333333"/>
                      <w:shd w:val="clear" w:color="auto" w:fill="FFFFFF"/>
                    </w:rPr>
                    <w:t>Халаасны</w:t>
                  </w:r>
                  <w:proofErr w:type="spellEnd"/>
                  <w:r w:rsidRPr="00330516">
                    <w:rPr>
                      <w:rFonts w:ascii="Times New Roman" w:hAnsi="Times New Roman" w:cs="Times New Roman"/>
                      <w:color w:val="333333"/>
                      <w:shd w:val="clear" w:color="auto" w:fill="FFFFFF"/>
                    </w:rPr>
                    <w:t xml:space="preserve"> </w:t>
                  </w:r>
                  <w:proofErr w:type="spellStart"/>
                  <w:r w:rsidRPr="00330516">
                    <w:rPr>
                      <w:rFonts w:ascii="Times New Roman" w:hAnsi="Times New Roman" w:cs="Times New Roman"/>
                      <w:color w:val="333333"/>
                      <w:shd w:val="clear" w:color="auto" w:fill="FFFFFF"/>
                    </w:rPr>
                    <w:t>хувьцаа</w:t>
                  </w:r>
                  <w:proofErr w:type="spellEnd"/>
                  <w:r w:rsidRPr="00330516">
                    <w:rPr>
                      <w:rFonts w:ascii="Times New Roman" w:hAnsi="Times New Roman" w:cs="Times New Roman"/>
                      <w:color w:val="333333"/>
                      <w:shd w:val="clear" w:color="auto" w:fill="FFFFFF"/>
                    </w:rPr>
                    <w:t> </w:t>
                  </w:r>
                  <w:r w:rsidRPr="00330516">
                    <w:rPr>
                      <w:rFonts w:ascii="Times New Roman" w:eastAsia="Times New Roman" w:hAnsi="Times New Roman" w:cs="Times New Roman"/>
                      <w:color w:val="333333"/>
                    </w:rPr>
                    <w:t xml:space="preserve"> </w:t>
                  </w:r>
                  <w:r w:rsidRPr="00330516">
                    <w:rPr>
                      <w:rFonts w:ascii="Times New Roman" w:eastAsia="Times New Roman" w:hAnsi="Times New Roman" w:cs="Times New Roman"/>
                      <w:color w:val="333333"/>
                      <w:lang w:val="mn-MN"/>
                    </w:rPr>
                    <w:t>/</w:t>
                  </w:r>
                  <w:proofErr w:type="spellStart"/>
                  <w:r w:rsidRPr="00330516">
                    <w:rPr>
                      <w:rFonts w:ascii="Times New Roman" w:eastAsia="Times New Roman" w:hAnsi="Times New Roman" w:cs="Times New Roman"/>
                      <w:color w:val="333333"/>
                    </w:rPr>
                    <w:t>Цэрэнчимэд</w:t>
                  </w:r>
                  <w:proofErr w:type="spellEnd"/>
                  <w:r w:rsidRPr="00330516">
                    <w:rPr>
                      <w:rFonts w:ascii="Times New Roman" w:eastAsia="Times New Roman" w:hAnsi="Times New Roman" w:cs="Times New Roman"/>
                      <w:color w:val="333333"/>
                      <w:lang w:val="mn-MN"/>
                    </w:rPr>
                    <w:t>/</w:t>
                  </w:r>
                </w:p>
              </w:tc>
              <w:tc>
                <w:tcPr>
                  <w:tcW w:w="4465" w:type="dxa"/>
                  <w:tcBorders>
                    <w:top w:val="nil"/>
                    <w:left w:val="nil"/>
                    <w:bottom w:val="single" w:sz="8" w:space="0" w:color="DDDDDD"/>
                    <w:right w:val="nil"/>
                  </w:tcBorders>
                  <w:shd w:val="clear" w:color="000000" w:fill="F9F9F9"/>
                  <w:hideMark/>
                </w:tcPr>
                <w:p w:rsidR="004B440B" w:rsidRPr="00330516" w:rsidRDefault="004B440B" w:rsidP="0043505E">
                  <w:pPr>
                    <w:framePr w:hSpace="180" w:wrap="around" w:vAnchor="text" w:hAnchor="margin" w:y="-226"/>
                    <w:spacing w:after="0" w:line="240" w:lineRule="auto"/>
                    <w:jc w:val="center"/>
                    <w:rPr>
                      <w:rFonts w:ascii="Times New Roman" w:eastAsia="Times New Roman" w:hAnsi="Times New Roman" w:cs="Times New Roman"/>
                      <w:color w:val="333333"/>
                    </w:rPr>
                  </w:pPr>
                  <w:r w:rsidRPr="00330516">
                    <w:rPr>
                      <w:rFonts w:ascii="Times New Roman" w:eastAsia="Times New Roman" w:hAnsi="Times New Roman" w:cs="Times New Roman"/>
                      <w:color w:val="333333"/>
                    </w:rPr>
                    <w:t>9.91%</w:t>
                  </w:r>
                </w:p>
              </w:tc>
            </w:tr>
          </w:tbl>
          <w:p w:rsidR="004B440B" w:rsidRDefault="004B440B" w:rsidP="004B440B">
            <w:pPr>
              <w:rPr>
                <w:rFonts w:ascii="Times New Roman" w:eastAsia="Calibri" w:hAnsi="Times New Roman" w:cs="Times New Roman"/>
                <w:bCs/>
                <w:color w:val="000000"/>
                <w:lang w:val="mn-MN"/>
              </w:rPr>
            </w:pPr>
          </w:p>
          <w:p w:rsidR="002014ED" w:rsidRDefault="002014ED" w:rsidP="004B440B">
            <w:pPr>
              <w:rPr>
                <w:rFonts w:ascii="Times New Roman" w:eastAsia="Calibri" w:hAnsi="Times New Roman" w:cs="Times New Roman"/>
                <w:bCs/>
                <w:color w:val="000000"/>
                <w:lang w:val="mn-MN"/>
              </w:rPr>
            </w:pPr>
          </w:p>
          <w:p w:rsidR="002014ED" w:rsidRDefault="002014ED" w:rsidP="004B440B">
            <w:pPr>
              <w:rPr>
                <w:rFonts w:ascii="Times New Roman" w:eastAsia="Calibri" w:hAnsi="Times New Roman" w:cs="Times New Roman"/>
                <w:bCs/>
                <w:color w:val="000000"/>
                <w:lang w:val="mn-MN"/>
              </w:rPr>
            </w:pPr>
          </w:p>
          <w:p w:rsidR="002014ED" w:rsidRPr="002014ED" w:rsidRDefault="002014ED" w:rsidP="004B440B">
            <w:pPr>
              <w:rPr>
                <w:rFonts w:ascii="Times New Roman" w:eastAsia="Calibri" w:hAnsi="Times New Roman" w:cs="Times New Roman"/>
                <w:bCs/>
                <w:color w:val="000000"/>
                <w:lang w:val="mn-MN"/>
              </w:rPr>
            </w:pPr>
          </w:p>
          <w:p w:rsidR="004B440B" w:rsidRPr="00E60F83" w:rsidRDefault="004B440B" w:rsidP="0067091F">
            <w:pPr>
              <w:widowControl w:val="0"/>
              <w:numPr>
                <w:ilvl w:val="0"/>
                <w:numId w:val="1"/>
              </w:numPr>
              <w:ind w:right="95"/>
              <w:outlineLvl w:val="1"/>
              <w:rPr>
                <w:rFonts w:ascii="Times New Roman" w:eastAsia="Calibri" w:hAnsi="Times New Roman" w:cs="Times New Roman"/>
                <w:b/>
                <w:bCs/>
                <w:color w:val="000000"/>
              </w:rPr>
            </w:pPr>
            <w:r w:rsidRPr="00E60F83">
              <w:rPr>
                <w:rFonts w:ascii="Times New Roman" w:eastAsia="Calibri" w:hAnsi="Times New Roman" w:cs="Times New Roman"/>
                <w:b/>
                <w:bCs/>
                <w:i/>
                <w:color w:val="000000"/>
              </w:rPr>
              <w:t xml:space="preserve"> </w:t>
            </w:r>
            <w:proofErr w:type="spellStart"/>
            <w:r w:rsidRPr="0067091F">
              <w:rPr>
                <w:rFonts w:ascii="Arial" w:eastAsia="Times New Roman" w:hAnsi="Arial" w:cs="Arial"/>
                <w:b/>
                <w:sz w:val="24"/>
                <w:szCs w:val="24"/>
              </w:rPr>
              <w:t>Ногдол</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ашгийн</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талаарх</w:t>
            </w:r>
            <w:proofErr w:type="spellEnd"/>
            <w:r w:rsidRPr="0067091F">
              <w:rPr>
                <w:rFonts w:ascii="Arial" w:eastAsia="Times New Roman" w:hAnsi="Arial" w:cs="Arial"/>
                <w:b/>
                <w:sz w:val="24"/>
                <w:szCs w:val="24"/>
              </w:rPr>
              <w:t xml:space="preserve"> </w:t>
            </w:r>
            <w:proofErr w:type="spellStart"/>
            <w:r w:rsidRPr="0067091F">
              <w:rPr>
                <w:rFonts w:ascii="Arial" w:eastAsia="Times New Roman" w:hAnsi="Arial" w:cs="Arial"/>
                <w:b/>
                <w:sz w:val="24"/>
                <w:szCs w:val="24"/>
              </w:rPr>
              <w:t>мэдээлэл</w:t>
            </w:r>
            <w:proofErr w:type="spellEnd"/>
            <w:r w:rsidRPr="00E60F83">
              <w:rPr>
                <w:rFonts w:ascii="Times New Roman" w:eastAsia="Calibri" w:hAnsi="Times New Roman" w:cs="Times New Roman"/>
                <w:b/>
                <w:bCs/>
                <w:color w:val="000000"/>
                <w:lang w:val="mn-MN"/>
              </w:rPr>
              <w:t xml:space="preserve"> </w:t>
            </w:r>
          </w:p>
          <w:p w:rsidR="004B440B" w:rsidRPr="00E60F83" w:rsidRDefault="004B440B" w:rsidP="004B440B">
            <w:pPr>
              <w:ind w:left="360"/>
              <w:contextualSpacing/>
              <w:rPr>
                <w:rFonts w:ascii="Times New Roman" w:eastAsia="Calibri" w:hAnsi="Times New Roman" w:cs="Times New Roman"/>
                <w:b/>
                <w:bCs/>
                <w:color w:val="000000"/>
              </w:rPr>
            </w:pPr>
          </w:p>
          <w:p w:rsidR="004B440B" w:rsidRPr="002C312D" w:rsidRDefault="004B440B" w:rsidP="004B440B">
            <w:pPr>
              <w:spacing w:line="360" w:lineRule="auto"/>
              <w:ind w:firstLine="720"/>
              <w:jc w:val="both"/>
              <w:rPr>
                <w:rFonts w:ascii="Times New Roman" w:eastAsia="Times New Roman" w:hAnsi="Times New Roman" w:cs="Times New Roman"/>
                <w:bCs/>
                <w:color w:val="0F243E"/>
                <w:lang w:eastAsia="x-none"/>
              </w:rPr>
            </w:pPr>
            <w:r w:rsidRPr="00B57389">
              <w:rPr>
                <w:rFonts w:ascii="Times New Roman" w:eastAsia="Times New Roman" w:hAnsi="Times New Roman" w:cs="Times New Roman"/>
                <w:bCs/>
                <w:color w:val="0F243E"/>
                <w:lang w:val="mn-MN" w:eastAsia="x-none"/>
              </w:rPr>
              <w:t>“Баянгол зочид буудал”</w:t>
            </w:r>
            <w:r w:rsidRPr="002C312D">
              <w:rPr>
                <w:rFonts w:ascii="Times New Roman" w:eastAsia="Times New Roman" w:hAnsi="Times New Roman" w:cs="Times New Roman"/>
                <w:bCs/>
                <w:color w:val="0F243E"/>
                <w:lang w:val="mn-MN" w:eastAsia="x-none"/>
              </w:rPr>
              <w:t> ХК</w:t>
            </w:r>
            <w:r w:rsidRPr="00B57389">
              <w:rPr>
                <w:rFonts w:ascii="Times New Roman" w:eastAsia="Times New Roman" w:hAnsi="Times New Roman" w:cs="Times New Roman"/>
                <w:bCs/>
                <w:color w:val="0F243E"/>
                <w:lang w:val="mn-MN" w:eastAsia="x-none"/>
              </w:rPr>
              <w:t>-ийн Төлөөлөн Удирдах Зөвлөлийн 2018 оны 2 дугаар сарын 19-</w:t>
            </w:r>
            <w:r w:rsidRPr="002C312D">
              <w:rPr>
                <w:rFonts w:ascii="Times New Roman" w:eastAsia="Times New Roman" w:hAnsi="Times New Roman" w:cs="Times New Roman"/>
                <w:bCs/>
                <w:color w:val="0F243E"/>
                <w:lang w:val="mn-MN" w:eastAsia="x-none"/>
              </w:rPr>
              <w:t>ны </w:t>
            </w:r>
            <w:r w:rsidRPr="00B57389">
              <w:rPr>
                <w:rFonts w:ascii="Times New Roman" w:eastAsia="Times New Roman" w:hAnsi="Times New Roman" w:cs="Times New Roman"/>
                <w:bCs/>
                <w:color w:val="0F243E"/>
                <w:lang w:val="mn-MN" w:eastAsia="x-none"/>
              </w:rPr>
              <w:t>өдрийн №</w:t>
            </w:r>
            <w:r w:rsidR="00830166">
              <w:rPr>
                <w:rFonts w:ascii="Times New Roman" w:eastAsia="Times New Roman" w:hAnsi="Times New Roman" w:cs="Times New Roman"/>
                <w:bCs/>
                <w:color w:val="0F243E"/>
                <w:lang w:eastAsia="x-none"/>
              </w:rPr>
              <w:t xml:space="preserve"> </w:t>
            </w:r>
            <w:r w:rsidRPr="00B57389">
              <w:rPr>
                <w:rFonts w:ascii="Times New Roman" w:eastAsia="Times New Roman" w:hAnsi="Times New Roman" w:cs="Times New Roman"/>
                <w:bCs/>
                <w:color w:val="0F243E"/>
                <w:lang w:val="mn-MN" w:eastAsia="x-none"/>
              </w:rPr>
              <w:t xml:space="preserve">02 тоот </w:t>
            </w:r>
            <w:r w:rsidRPr="002C312D">
              <w:rPr>
                <w:rFonts w:ascii="Times New Roman" w:eastAsia="Times New Roman" w:hAnsi="Times New Roman" w:cs="Times New Roman"/>
                <w:bCs/>
                <w:color w:val="0F243E"/>
                <w:lang w:val="mn-MN" w:eastAsia="x-none"/>
              </w:rPr>
              <w:t>тогтоолоор 201</w:t>
            </w:r>
            <w:r w:rsidRPr="002C312D">
              <w:rPr>
                <w:rFonts w:ascii="Times New Roman" w:eastAsia="Times New Roman" w:hAnsi="Times New Roman" w:cs="Times New Roman"/>
                <w:bCs/>
                <w:color w:val="0F243E"/>
                <w:lang w:eastAsia="x-none"/>
              </w:rPr>
              <w:t>8</w:t>
            </w:r>
            <w:r w:rsidRPr="002C312D">
              <w:rPr>
                <w:rFonts w:ascii="Times New Roman" w:eastAsia="Times New Roman" w:hAnsi="Times New Roman" w:cs="Times New Roman"/>
                <w:bCs/>
                <w:color w:val="0F243E"/>
                <w:lang w:val="mn-MN" w:eastAsia="x-none"/>
              </w:rPr>
              <w:t xml:space="preserve"> онд нэгж хувьцаанд 355 төгрөгөөр тооцож нийт 135,3 сая төгрөгний ногдол ашиг хуваарилахаар</w:t>
            </w:r>
            <w:r w:rsidRPr="002C312D">
              <w:rPr>
                <w:rFonts w:ascii="Times New Roman" w:eastAsia="Times New Roman" w:hAnsi="Times New Roman" w:cs="Times New Roman"/>
                <w:bCs/>
                <w:lang w:val="mn-MN" w:eastAsia="x-none"/>
              </w:rPr>
              <w:t> </w:t>
            </w:r>
            <w:r w:rsidRPr="002C312D">
              <w:rPr>
                <w:rFonts w:ascii="Times New Roman" w:eastAsia="Times New Roman" w:hAnsi="Times New Roman" w:cs="Times New Roman"/>
                <w:bCs/>
                <w:color w:val="0F243E"/>
                <w:lang w:val="mn-MN" w:eastAsia="x-none"/>
              </w:rPr>
              <w:t>шийдвэрлэсэн </w:t>
            </w:r>
            <w:r w:rsidRPr="00B57389">
              <w:rPr>
                <w:rFonts w:ascii="Times New Roman" w:eastAsia="Times New Roman" w:hAnsi="Times New Roman" w:cs="Times New Roman"/>
                <w:bCs/>
                <w:color w:val="0F243E"/>
                <w:lang w:val="mn-MN" w:eastAsia="x-none"/>
              </w:rPr>
              <w:t>бөгөөд</w:t>
            </w:r>
            <w:r w:rsidRPr="002C312D">
              <w:rPr>
                <w:rFonts w:ascii="Times New Roman" w:eastAsia="Times New Roman" w:hAnsi="Times New Roman" w:cs="Times New Roman"/>
                <w:bCs/>
                <w:color w:val="0F243E"/>
                <w:lang w:eastAsia="x-none"/>
              </w:rPr>
              <w:t xml:space="preserve"> </w:t>
            </w:r>
            <w:r w:rsidRPr="00B57389">
              <w:rPr>
                <w:rFonts w:ascii="Times New Roman" w:eastAsia="Times New Roman" w:hAnsi="Times New Roman" w:cs="Times New Roman"/>
                <w:bCs/>
                <w:color w:val="0F243E"/>
                <w:lang w:val="mn-MN" w:eastAsia="x-none"/>
              </w:rPr>
              <w:t> 2018 оны 09 дугаар сарын 01-</w:t>
            </w:r>
            <w:r w:rsidRPr="002C312D">
              <w:rPr>
                <w:rFonts w:ascii="Times New Roman" w:eastAsia="Times New Roman" w:hAnsi="Times New Roman" w:cs="Times New Roman"/>
                <w:bCs/>
                <w:color w:val="0F243E"/>
                <w:lang w:val="mn-MN" w:eastAsia="x-none"/>
              </w:rPr>
              <w:t>ны </w:t>
            </w:r>
            <w:r w:rsidRPr="00B57389">
              <w:rPr>
                <w:rFonts w:ascii="Times New Roman" w:eastAsia="Times New Roman" w:hAnsi="Times New Roman" w:cs="Times New Roman"/>
                <w:bCs/>
                <w:color w:val="0F243E"/>
                <w:lang w:val="mn-MN" w:eastAsia="x-none"/>
              </w:rPr>
              <w:t xml:space="preserve">өдрөөс эхлэн компаниар </w:t>
            </w:r>
            <w:r w:rsidRPr="002C312D">
              <w:rPr>
                <w:rFonts w:ascii="Times New Roman" w:eastAsia="Times New Roman" w:hAnsi="Times New Roman" w:cs="Times New Roman"/>
                <w:bCs/>
                <w:color w:val="0F243E"/>
                <w:lang w:val="mn-MN" w:eastAsia="x-none"/>
              </w:rPr>
              <w:t>дамжуулан бэлэн мөнгөөр тараахаар шийдвэрлээд байна</w:t>
            </w:r>
            <w:r w:rsidRPr="002C312D">
              <w:rPr>
                <w:rFonts w:ascii="Times New Roman" w:hAnsi="Times New Roman" w:cs="Times New Roman"/>
                <w:color w:val="000000"/>
                <w:shd w:val="clear" w:color="auto" w:fill="FFFFFF"/>
              </w:rPr>
              <w:t xml:space="preserve">. </w:t>
            </w:r>
          </w:p>
          <w:p w:rsidR="004B440B" w:rsidRDefault="004B440B"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Default="00667F0E" w:rsidP="004B440B">
            <w:pPr>
              <w:rPr>
                <w:rFonts w:ascii="Calibri" w:eastAsia="Calibri" w:hAnsi="Calibri" w:cs="Times New Roman"/>
                <w:lang w:val="mn-MN"/>
              </w:rPr>
            </w:pPr>
          </w:p>
          <w:p w:rsidR="00667F0E" w:rsidRPr="00667F0E" w:rsidRDefault="00667F0E" w:rsidP="004B440B">
            <w:pPr>
              <w:rPr>
                <w:rFonts w:ascii="Calibri" w:eastAsia="Calibri" w:hAnsi="Calibri" w:cs="Times New Roman"/>
                <w:lang w:val="mn-MN"/>
              </w:rPr>
            </w:pPr>
            <w:bookmarkStart w:id="0" w:name="_GoBack"/>
            <w:bookmarkEnd w:id="0"/>
          </w:p>
          <w:p w:rsidR="004B440B" w:rsidRPr="00E60F83" w:rsidRDefault="004B440B" w:rsidP="004B440B">
            <w:pPr>
              <w:keepNext/>
              <w:spacing w:before="55" w:after="60"/>
              <w:ind w:left="720"/>
              <w:jc w:val="both"/>
              <w:outlineLvl w:val="1"/>
              <w:rPr>
                <w:rFonts w:ascii="Times New Roman" w:eastAsia="Times New Roman" w:hAnsi="Times New Roman" w:cs="Times New Roman"/>
                <w:bCs/>
                <w:iCs/>
                <w:color w:val="FF0000"/>
                <w:lang w:val="mn-MN"/>
              </w:rPr>
            </w:pPr>
            <w:r w:rsidRPr="00E60F83">
              <w:rPr>
                <w:rFonts w:ascii="Times New Roman" w:eastAsia="Times New Roman" w:hAnsi="Times New Roman" w:cs="Times New Roman"/>
                <w:b/>
                <w:iCs/>
                <w:color w:val="000000"/>
                <w:lang w:val="mn-MN"/>
              </w:rPr>
              <w:t>Санамж:</w:t>
            </w:r>
            <w:r w:rsidRPr="00E60F83">
              <w:rPr>
                <w:rFonts w:ascii="Times New Roman" w:eastAsia="Times New Roman" w:hAnsi="Times New Roman" w:cs="Times New Roman"/>
                <w:iCs/>
                <w:color w:val="000000"/>
                <w:lang w:val="mn-MN"/>
              </w:rPr>
              <w:t xml:space="preserve"> Жилийн үйл ажиллагааны тайланд СЗХ-ны “</w:t>
            </w:r>
            <w:hyperlink r:id="rId13" w:history="1">
              <w:r w:rsidRPr="00E60F83">
                <w:rPr>
                  <w:rFonts w:ascii="Times New Roman" w:eastAsia="Times New Roman" w:hAnsi="Times New Roman" w:cs="Times New Roman"/>
                  <w:iCs/>
                  <w:color w:val="0000FF"/>
                  <w:u w:val="single"/>
                  <w:lang w:val="mn-MN"/>
                </w:rPr>
                <w:t>Үнэт цаас гаргагчийн мэдээллийн ил тод байдлын журам”</w:t>
              </w:r>
            </w:hyperlink>
            <w:r w:rsidRPr="00E60F83">
              <w:rPr>
                <w:rFonts w:ascii="Times New Roman" w:eastAsia="Times New Roman" w:hAnsi="Times New Roman" w:cs="Times New Roman"/>
                <w:iCs/>
                <w:color w:val="000000"/>
                <w:lang w:val="mn-MN"/>
              </w:rPr>
              <w:t>-ын</w:t>
            </w:r>
            <w:r w:rsidRPr="00E60F83">
              <w:rPr>
                <w:rFonts w:ascii="Times New Roman" w:eastAsia="Times New Roman" w:hAnsi="Times New Roman" w:cs="Times New Roman"/>
                <w:b/>
                <w:bCs/>
                <w:i/>
                <w:iCs/>
              </w:rPr>
              <w:t xml:space="preserve"> </w:t>
            </w:r>
            <w:r w:rsidRPr="00E60F83">
              <w:rPr>
                <w:rFonts w:ascii="Times New Roman" w:eastAsia="Times New Roman" w:hAnsi="Times New Roman" w:cs="Times New Roman"/>
                <w:iCs/>
                <w:color w:val="000000"/>
                <w:lang w:val="mn-MN"/>
              </w:rPr>
              <w:t>2.3-т заасан мэдээллийг дээрх дэд сэдвийн хүрээнд бүрэн оруулна. Харин х</w:t>
            </w:r>
            <w:r w:rsidRPr="00E60F83">
              <w:rPr>
                <w:rFonts w:ascii="Times New Roman" w:eastAsia="Times New Roman" w:hAnsi="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bl>
    <w:p w:rsidR="00E60F83" w:rsidRPr="00E60F83" w:rsidRDefault="00E60F83" w:rsidP="004B440B">
      <w:pPr>
        <w:spacing w:after="0" w:line="240" w:lineRule="auto"/>
        <w:contextualSpacing/>
        <w:rPr>
          <w:rFonts w:ascii="Times New Roman" w:eastAsia="Times New Roman" w:hAnsi="Times New Roman" w:cs="Times New Roman"/>
          <w:lang w:val="mn-MN"/>
        </w:rPr>
      </w:pPr>
      <w:r w:rsidRPr="00E60F83">
        <w:rPr>
          <w:rFonts w:ascii="Times New Roman" w:eastAsia="Times New Roman" w:hAnsi="Times New Roman" w:cs="Times New Roman"/>
          <w:i/>
          <w:lang w:val="mn-MN"/>
        </w:rPr>
        <w:lastRenderedPageBreak/>
        <w:t xml:space="preserve">                                      </w:t>
      </w:r>
      <w:r w:rsidRPr="00E60F83">
        <w:rPr>
          <w:rFonts w:ascii="Times New Roman" w:eastAsia="Times New Roman" w:hAnsi="Times New Roman" w:cs="Times New Roman"/>
          <w:lang w:val="mn-MN"/>
        </w:rPr>
        <w:t xml:space="preserve">                                                                             </w:t>
      </w:r>
    </w:p>
    <w:p w:rsidR="009F095B" w:rsidRDefault="009F095B"/>
    <w:sectPr w:rsidR="009F095B" w:rsidSect="004B44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Mon">
    <w:panose1 w:val="020B0604020202020204"/>
    <w:charset w:val="00"/>
    <w:family w:val="swiss"/>
    <w:pitch w:val="variable"/>
    <w:sig w:usb0="20000A87" w:usb1="00000000" w:usb2="00000000" w:usb3="00000000" w:csb0="000001B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C91"/>
    <w:multiLevelType w:val="hybridMultilevel"/>
    <w:tmpl w:val="579EDB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17430"/>
    <w:multiLevelType w:val="multilevel"/>
    <w:tmpl w:val="4CACD226"/>
    <w:lvl w:ilvl="0">
      <w:start w:val="1"/>
      <w:numFmt w:val="decimal"/>
      <w:lvlText w:val="%1."/>
      <w:lvlJc w:val="left"/>
      <w:pPr>
        <w:ind w:left="360" w:hanging="360"/>
      </w:pPr>
      <w:rPr>
        <w:rFonts w:ascii="Arial" w:hAnsi="Arial" w:cs="Arial" w:hint="default"/>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8EC505A"/>
    <w:multiLevelType w:val="multilevel"/>
    <w:tmpl w:val="A2D41B8E"/>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83"/>
    <w:rsid w:val="00004BB9"/>
    <w:rsid w:val="00020A2E"/>
    <w:rsid w:val="0005442C"/>
    <w:rsid w:val="00063200"/>
    <w:rsid w:val="000800EE"/>
    <w:rsid w:val="0008665D"/>
    <w:rsid w:val="00087319"/>
    <w:rsid w:val="00095755"/>
    <w:rsid w:val="00097559"/>
    <w:rsid w:val="000B39FB"/>
    <w:rsid w:val="000C2F80"/>
    <w:rsid w:val="000C57CD"/>
    <w:rsid w:val="000D2641"/>
    <w:rsid w:val="000F7139"/>
    <w:rsid w:val="00136373"/>
    <w:rsid w:val="00142CCA"/>
    <w:rsid w:val="00150334"/>
    <w:rsid w:val="00153BB6"/>
    <w:rsid w:val="00160C38"/>
    <w:rsid w:val="00187E4C"/>
    <w:rsid w:val="001949E3"/>
    <w:rsid w:val="001B5943"/>
    <w:rsid w:val="001B6588"/>
    <w:rsid w:val="001C149A"/>
    <w:rsid w:val="001D2E12"/>
    <w:rsid w:val="002014ED"/>
    <w:rsid w:val="00216971"/>
    <w:rsid w:val="0022270C"/>
    <w:rsid w:val="002277B3"/>
    <w:rsid w:val="00230E61"/>
    <w:rsid w:val="00236877"/>
    <w:rsid w:val="00241CBA"/>
    <w:rsid w:val="002433EE"/>
    <w:rsid w:val="00265684"/>
    <w:rsid w:val="00282684"/>
    <w:rsid w:val="002C312D"/>
    <w:rsid w:val="002C6B37"/>
    <w:rsid w:val="002C6F2E"/>
    <w:rsid w:val="002C74AF"/>
    <w:rsid w:val="002D6B8A"/>
    <w:rsid w:val="002E4F1F"/>
    <w:rsid w:val="003027EF"/>
    <w:rsid w:val="00303813"/>
    <w:rsid w:val="00314735"/>
    <w:rsid w:val="003277A1"/>
    <w:rsid w:val="00330516"/>
    <w:rsid w:val="00333FA5"/>
    <w:rsid w:val="003459A0"/>
    <w:rsid w:val="003502AE"/>
    <w:rsid w:val="00353704"/>
    <w:rsid w:val="00363242"/>
    <w:rsid w:val="00375171"/>
    <w:rsid w:val="0038088B"/>
    <w:rsid w:val="00385FA1"/>
    <w:rsid w:val="00391F70"/>
    <w:rsid w:val="003B789B"/>
    <w:rsid w:val="003D582B"/>
    <w:rsid w:val="003E1583"/>
    <w:rsid w:val="003E3ADC"/>
    <w:rsid w:val="003F484D"/>
    <w:rsid w:val="00406276"/>
    <w:rsid w:val="00407A24"/>
    <w:rsid w:val="004106C7"/>
    <w:rsid w:val="00417D96"/>
    <w:rsid w:val="00420920"/>
    <w:rsid w:val="004340D7"/>
    <w:rsid w:val="0043505E"/>
    <w:rsid w:val="00441DFC"/>
    <w:rsid w:val="00446BC3"/>
    <w:rsid w:val="00463A53"/>
    <w:rsid w:val="0047540E"/>
    <w:rsid w:val="00480213"/>
    <w:rsid w:val="004B26C2"/>
    <w:rsid w:val="004B440B"/>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3921"/>
    <w:rsid w:val="00596BB7"/>
    <w:rsid w:val="005A4C46"/>
    <w:rsid w:val="005A76FA"/>
    <w:rsid w:val="005B1735"/>
    <w:rsid w:val="005C747F"/>
    <w:rsid w:val="005E56DD"/>
    <w:rsid w:val="005F4746"/>
    <w:rsid w:val="005F6C50"/>
    <w:rsid w:val="00600F95"/>
    <w:rsid w:val="006141F5"/>
    <w:rsid w:val="00635DAD"/>
    <w:rsid w:val="00636A67"/>
    <w:rsid w:val="00640635"/>
    <w:rsid w:val="0064277F"/>
    <w:rsid w:val="006534C7"/>
    <w:rsid w:val="0065407A"/>
    <w:rsid w:val="00654A4C"/>
    <w:rsid w:val="00667F0E"/>
    <w:rsid w:val="0067091F"/>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75C07"/>
    <w:rsid w:val="007B3205"/>
    <w:rsid w:val="007C0300"/>
    <w:rsid w:val="007D1CE2"/>
    <w:rsid w:val="007E4948"/>
    <w:rsid w:val="007E4A77"/>
    <w:rsid w:val="007E7E2D"/>
    <w:rsid w:val="007F1D9C"/>
    <w:rsid w:val="007F2DFC"/>
    <w:rsid w:val="00807192"/>
    <w:rsid w:val="0081079F"/>
    <w:rsid w:val="00817E23"/>
    <w:rsid w:val="00827B4F"/>
    <w:rsid w:val="00830166"/>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24D26"/>
    <w:rsid w:val="00A261A5"/>
    <w:rsid w:val="00A4053B"/>
    <w:rsid w:val="00A647D0"/>
    <w:rsid w:val="00A77268"/>
    <w:rsid w:val="00A92FBE"/>
    <w:rsid w:val="00AC476E"/>
    <w:rsid w:val="00B007F3"/>
    <w:rsid w:val="00B07EC5"/>
    <w:rsid w:val="00B13146"/>
    <w:rsid w:val="00B359BF"/>
    <w:rsid w:val="00B3612E"/>
    <w:rsid w:val="00B543CB"/>
    <w:rsid w:val="00B57389"/>
    <w:rsid w:val="00B573BB"/>
    <w:rsid w:val="00B61A5F"/>
    <w:rsid w:val="00B639F6"/>
    <w:rsid w:val="00B75BE5"/>
    <w:rsid w:val="00B86832"/>
    <w:rsid w:val="00B96AC9"/>
    <w:rsid w:val="00BB2F94"/>
    <w:rsid w:val="00BC518A"/>
    <w:rsid w:val="00BC5FF9"/>
    <w:rsid w:val="00BE7FBD"/>
    <w:rsid w:val="00BF793C"/>
    <w:rsid w:val="00C071B5"/>
    <w:rsid w:val="00C5381A"/>
    <w:rsid w:val="00C96996"/>
    <w:rsid w:val="00CA25B8"/>
    <w:rsid w:val="00CB003D"/>
    <w:rsid w:val="00CB0B1A"/>
    <w:rsid w:val="00CB22DE"/>
    <w:rsid w:val="00CB2486"/>
    <w:rsid w:val="00CB32C0"/>
    <w:rsid w:val="00CC551F"/>
    <w:rsid w:val="00D00140"/>
    <w:rsid w:val="00D139AA"/>
    <w:rsid w:val="00D61909"/>
    <w:rsid w:val="00D66E30"/>
    <w:rsid w:val="00D87CC1"/>
    <w:rsid w:val="00DA6C22"/>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C0E30"/>
    <w:rsid w:val="00ED2074"/>
    <w:rsid w:val="00ED24B5"/>
    <w:rsid w:val="00ED3B51"/>
    <w:rsid w:val="00EE2BC2"/>
    <w:rsid w:val="00F066BD"/>
    <w:rsid w:val="00F066E8"/>
    <w:rsid w:val="00F068C1"/>
    <w:rsid w:val="00F15135"/>
    <w:rsid w:val="00F20598"/>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0516"/>
  </w:style>
  <w:style w:type="paragraph" w:styleId="BalloonText">
    <w:name w:val="Balloon Text"/>
    <w:basedOn w:val="Normal"/>
    <w:link w:val="BalloonTextChar"/>
    <w:uiPriority w:val="99"/>
    <w:semiHidden/>
    <w:unhideWhenUsed/>
    <w:rsid w:val="0059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21"/>
    <w:rPr>
      <w:rFonts w:ascii="Tahoma" w:hAnsi="Tahoma" w:cs="Tahoma"/>
      <w:sz w:val="16"/>
      <w:szCs w:val="16"/>
    </w:rPr>
  </w:style>
  <w:style w:type="paragraph" w:styleId="ListParagraph">
    <w:name w:val="List Paragraph"/>
    <w:basedOn w:val="Normal"/>
    <w:uiPriority w:val="34"/>
    <w:qFormat/>
    <w:rsid w:val="00B57389"/>
    <w:pPr>
      <w:ind w:left="720"/>
      <w:contextualSpacing/>
    </w:pPr>
  </w:style>
  <w:style w:type="character" w:customStyle="1" w:styleId="mceitemhiddenspellword">
    <w:name w:val="mceitemhiddenspellword"/>
    <w:basedOn w:val="DefaultParagraphFont"/>
    <w:rsid w:val="00B57389"/>
  </w:style>
  <w:style w:type="paragraph" w:styleId="NormalWeb">
    <w:name w:val="Normal (Web)"/>
    <w:basedOn w:val="Normal"/>
    <w:uiPriority w:val="99"/>
    <w:unhideWhenUsed/>
    <w:rsid w:val="00CA25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A25B8"/>
    <w:pPr>
      <w:spacing w:after="0" w:line="240" w:lineRule="auto"/>
    </w:pPr>
    <w:rPr>
      <w:rFonts w:ascii="Arial Mon" w:eastAsia="Times New Roman" w:hAnsi="Arial Mon" w:cs="Times New Roman"/>
      <w:i/>
      <w:iCs/>
      <w:sz w:val="24"/>
      <w:szCs w:val="24"/>
      <w:lang w:val="x-none" w:eastAsia="x-none"/>
    </w:rPr>
  </w:style>
  <w:style w:type="character" w:customStyle="1" w:styleId="BodyTextChar">
    <w:name w:val="Body Text Char"/>
    <w:basedOn w:val="DefaultParagraphFont"/>
    <w:link w:val="BodyText"/>
    <w:rsid w:val="00CA25B8"/>
    <w:rPr>
      <w:rFonts w:ascii="Arial Mon" w:eastAsia="Times New Roman" w:hAnsi="Arial Mon" w:cs="Times New Roman"/>
      <w:i/>
      <w:iCs/>
      <w:sz w:val="24"/>
      <w:szCs w:val="24"/>
      <w:lang w:val="x-none" w:eastAsia="x-none"/>
    </w:rPr>
  </w:style>
  <w:style w:type="paragraph" w:styleId="BodyTextIndent">
    <w:name w:val="Body Text Indent"/>
    <w:basedOn w:val="Normal"/>
    <w:link w:val="BodyTextIndentChar"/>
    <w:uiPriority w:val="99"/>
    <w:unhideWhenUsed/>
    <w:rsid w:val="00CA25B8"/>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CA25B8"/>
    <w:rPr>
      <w:rFonts w:ascii="Times New Roman" w:eastAsia="Times New Roman" w:hAnsi="Times New Roman" w:cs="Times New Roman"/>
      <w:sz w:val="24"/>
      <w:szCs w:val="24"/>
      <w:lang w:val="x-none" w:eastAsia="x-none"/>
    </w:rPr>
  </w:style>
  <w:style w:type="character" w:customStyle="1" w:styleId="mceitemhidden">
    <w:name w:val="mceitemhidden"/>
    <w:basedOn w:val="DefaultParagraphFont"/>
    <w:rsid w:val="00635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6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0516"/>
  </w:style>
  <w:style w:type="paragraph" w:styleId="BalloonText">
    <w:name w:val="Balloon Text"/>
    <w:basedOn w:val="Normal"/>
    <w:link w:val="BalloonTextChar"/>
    <w:uiPriority w:val="99"/>
    <w:semiHidden/>
    <w:unhideWhenUsed/>
    <w:rsid w:val="00593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921"/>
    <w:rPr>
      <w:rFonts w:ascii="Tahoma" w:hAnsi="Tahoma" w:cs="Tahoma"/>
      <w:sz w:val="16"/>
      <w:szCs w:val="16"/>
    </w:rPr>
  </w:style>
  <w:style w:type="paragraph" w:styleId="ListParagraph">
    <w:name w:val="List Paragraph"/>
    <w:basedOn w:val="Normal"/>
    <w:uiPriority w:val="34"/>
    <w:qFormat/>
    <w:rsid w:val="00B57389"/>
    <w:pPr>
      <w:ind w:left="720"/>
      <w:contextualSpacing/>
    </w:pPr>
  </w:style>
  <w:style w:type="character" w:customStyle="1" w:styleId="mceitemhiddenspellword">
    <w:name w:val="mceitemhiddenspellword"/>
    <w:basedOn w:val="DefaultParagraphFont"/>
    <w:rsid w:val="00B57389"/>
  </w:style>
  <w:style w:type="paragraph" w:styleId="NormalWeb">
    <w:name w:val="Normal (Web)"/>
    <w:basedOn w:val="Normal"/>
    <w:uiPriority w:val="99"/>
    <w:unhideWhenUsed/>
    <w:rsid w:val="00CA25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A25B8"/>
    <w:pPr>
      <w:spacing w:after="0" w:line="240" w:lineRule="auto"/>
    </w:pPr>
    <w:rPr>
      <w:rFonts w:ascii="Arial Mon" w:eastAsia="Times New Roman" w:hAnsi="Arial Mon" w:cs="Times New Roman"/>
      <w:i/>
      <w:iCs/>
      <w:sz w:val="24"/>
      <w:szCs w:val="24"/>
      <w:lang w:val="x-none" w:eastAsia="x-none"/>
    </w:rPr>
  </w:style>
  <w:style w:type="character" w:customStyle="1" w:styleId="BodyTextChar">
    <w:name w:val="Body Text Char"/>
    <w:basedOn w:val="DefaultParagraphFont"/>
    <w:link w:val="BodyText"/>
    <w:rsid w:val="00CA25B8"/>
    <w:rPr>
      <w:rFonts w:ascii="Arial Mon" w:eastAsia="Times New Roman" w:hAnsi="Arial Mon" w:cs="Times New Roman"/>
      <w:i/>
      <w:iCs/>
      <w:sz w:val="24"/>
      <w:szCs w:val="24"/>
      <w:lang w:val="x-none" w:eastAsia="x-none"/>
    </w:rPr>
  </w:style>
  <w:style w:type="paragraph" w:styleId="BodyTextIndent">
    <w:name w:val="Body Text Indent"/>
    <w:basedOn w:val="Normal"/>
    <w:link w:val="BodyTextIndentChar"/>
    <w:uiPriority w:val="99"/>
    <w:unhideWhenUsed/>
    <w:rsid w:val="00CA25B8"/>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CA25B8"/>
    <w:rPr>
      <w:rFonts w:ascii="Times New Roman" w:eastAsia="Times New Roman" w:hAnsi="Times New Roman" w:cs="Times New Roman"/>
      <w:sz w:val="24"/>
      <w:szCs w:val="24"/>
      <w:lang w:val="x-none" w:eastAsia="x-none"/>
    </w:rPr>
  </w:style>
  <w:style w:type="character" w:customStyle="1" w:styleId="mceitemhidden">
    <w:name w:val="mceitemhidden"/>
    <w:basedOn w:val="DefaultParagraphFont"/>
    <w:rsid w:val="0063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3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c.mn/legal/detail?id=4790"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Lhagva\Desktop\2014-2017%20hagas%20jil%20balance%20Bosoo%20shinjilge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Lhagva\Desktop\balans%20haritsuula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txPr>
              <a:bodyPr/>
              <a:lstStyle/>
              <a:p>
                <a:pPr>
                  <a:defRPr b="1"/>
                </a:pPr>
                <a:endParaRPr lang="en-US"/>
              </a:p>
            </c:txPr>
            <c:showLegendKey val="0"/>
            <c:showVal val="1"/>
            <c:showCatName val="0"/>
            <c:showSerName val="0"/>
            <c:showPercent val="0"/>
            <c:showBubbleSize val="0"/>
            <c:showLeaderLines val="0"/>
          </c:dLbls>
          <c:cat>
            <c:strRef>
              <c:f>Sheet2!$B$8:$H$8</c:f>
              <c:strCache>
                <c:ptCount val="7"/>
                <c:pt idx="0">
                  <c:v>2011 он </c:v>
                </c:pt>
                <c:pt idx="1">
                  <c:v>2012 он </c:v>
                </c:pt>
                <c:pt idx="2">
                  <c:v>2013 он </c:v>
                </c:pt>
                <c:pt idx="3">
                  <c:v>2014 он</c:v>
                </c:pt>
                <c:pt idx="4">
                  <c:v>2015 он</c:v>
                </c:pt>
                <c:pt idx="5">
                  <c:v>2016 он</c:v>
                </c:pt>
                <c:pt idx="6">
                  <c:v>2017 он</c:v>
                </c:pt>
              </c:strCache>
            </c:strRef>
          </c:cat>
          <c:val>
            <c:numRef>
              <c:f>Sheet2!$B$9:$H$9</c:f>
              <c:numCache>
                <c:formatCode>_(* #,##0_);_(* \(#,##0\);_(* "-"??_);_(@_)</c:formatCode>
                <c:ptCount val="7"/>
                <c:pt idx="0">
                  <c:v>460360</c:v>
                </c:pt>
                <c:pt idx="1">
                  <c:v>475892</c:v>
                </c:pt>
                <c:pt idx="2">
                  <c:v>417815</c:v>
                </c:pt>
                <c:pt idx="3">
                  <c:v>392844</c:v>
                </c:pt>
                <c:pt idx="4">
                  <c:v>386204</c:v>
                </c:pt>
                <c:pt idx="5">
                  <c:v>404156</c:v>
                </c:pt>
                <c:pt idx="6">
                  <c:v>451925</c:v>
                </c:pt>
              </c:numCache>
            </c:numRef>
          </c:val>
        </c:ser>
        <c:dLbls>
          <c:showLegendKey val="0"/>
          <c:showVal val="0"/>
          <c:showCatName val="0"/>
          <c:showSerName val="0"/>
          <c:showPercent val="0"/>
          <c:showBubbleSize val="0"/>
        </c:dLbls>
        <c:gapWidth val="150"/>
        <c:shape val="cylinder"/>
        <c:axId val="141094912"/>
        <c:axId val="141096448"/>
        <c:axId val="0"/>
      </c:bar3DChart>
      <c:catAx>
        <c:axId val="141094912"/>
        <c:scaling>
          <c:orientation val="minMax"/>
        </c:scaling>
        <c:delete val="0"/>
        <c:axPos val="b"/>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en-US"/>
          </a:p>
        </c:txPr>
        <c:crossAx val="141096448"/>
        <c:crosses val="autoZero"/>
        <c:auto val="1"/>
        <c:lblAlgn val="ctr"/>
        <c:lblOffset val="100"/>
        <c:noMultiLvlLbl val="0"/>
      </c:catAx>
      <c:valAx>
        <c:axId val="141096448"/>
        <c:scaling>
          <c:orientation val="minMax"/>
        </c:scaling>
        <c:delete val="0"/>
        <c:axPos val="l"/>
        <c:majorGridlines/>
        <c:minorGridlines/>
        <c:numFmt formatCode="_(* #,##0_);_(* \(#,##0\);_(* &quot;-&quot;??_);_(@_)" sourceLinked="1"/>
        <c:majorTickMark val="out"/>
        <c:minorTickMark val="none"/>
        <c:tickLblPos val="nextTo"/>
        <c:crossAx val="1410949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OT!$C$42</c:f>
              <c:strCache>
                <c:ptCount val="1"/>
                <c:pt idx="0">
                  <c:v>Нийт орлого </c:v>
                </c:pt>
              </c:strCache>
            </c:strRef>
          </c:tx>
          <c:invertIfNegative val="0"/>
          <c:cat>
            <c:strRef>
              <c:f>OT!$D$41:$F$41</c:f>
              <c:strCache>
                <c:ptCount val="3"/>
                <c:pt idx="0">
                  <c:v>2016.06.30</c:v>
                </c:pt>
                <c:pt idx="1">
                  <c:v>2017.06.30</c:v>
                </c:pt>
                <c:pt idx="2">
                  <c:v>2018.06.30</c:v>
                </c:pt>
              </c:strCache>
            </c:strRef>
          </c:cat>
          <c:val>
            <c:numRef>
              <c:f>OT!$D$42:$F$42</c:f>
              <c:numCache>
                <c:formatCode>_(* #,##0_);_(* \(#,##0\);_(* "-"??_);_(@_)</c:formatCode>
                <c:ptCount val="3"/>
                <c:pt idx="0">
                  <c:v>2418764.2000000002</c:v>
                </c:pt>
                <c:pt idx="1">
                  <c:v>2346262.4527199999</c:v>
                </c:pt>
                <c:pt idx="2">
                  <c:v>2863722.677589999</c:v>
                </c:pt>
              </c:numCache>
            </c:numRef>
          </c:val>
        </c:ser>
        <c:ser>
          <c:idx val="1"/>
          <c:order val="1"/>
          <c:tx>
            <c:strRef>
              <c:f>OT!$C$43</c:f>
              <c:strCache>
                <c:ptCount val="1"/>
                <c:pt idx="0">
                  <c:v>Нийт зардал</c:v>
                </c:pt>
              </c:strCache>
            </c:strRef>
          </c:tx>
          <c:invertIfNegative val="0"/>
          <c:cat>
            <c:strRef>
              <c:f>OT!$D$41:$F$41</c:f>
              <c:strCache>
                <c:ptCount val="3"/>
                <c:pt idx="0">
                  <c:v>2016.06.30</c:v>
                </c:pt>
                <c:pt idx="1">
                  <c:v>2017.06.30</c:v>
                </c:pt>
                <c:pt idx="2">
                  <c:v>2018.06.30</c:v>
                </c:pt>
              </c:strCache>
            </c:strRef>
          </c:cat>
          <c:val>
            <c:numRef>
              <c:f>OT!$D$43:$F$43</c:f>
              <c:numCache>
                <c:formatCode>_(* #,##0_);_(* \(#,##0\);_(* "-"??_);_(@_)</c:formatCode>
                <c:ptCount val="3"/>
                <c:pt idx="0">
                  <c:v>2082461.4</c:v>
                </c:pt>
                <c:pt idx="1">
                  <c:v>2003701.2059079998</c:v>
                </c:pt>
                <c:pt idx="2">
                  <c:v>2225350.0806150003</c:v>
                </c:pt>
              </c:numCache>
            </c:numRef>
          </c:val>
        </c:ser>
        <c:ser>
          <c:idx val="2"/>
          <c:order val="2"/>
          <c:tx>
            <c:strRef>
              <c:f>OT!$C$44</c:f>
              <c:strCache>
                <c:ptCount val="1"/>
                <c:pt idx="0">
                  <c:v>Цэвэр ашиг</c:v>
                </c:pt>
              </c:strCache>
            </c:strRef>
          </c:tx>
          <c:invertIfNegative val="0"/>
          <c:cat>
            <c:strRef>
              <c:f>OT!$D$41:$F$41</c:f>
              <c:strCache>
                <c:ptCount val="3"/>
                <c:pt idx="0">
                  <c:v>2016.06.30</c:v>
                </c:pt>
                <c:pt idx="1">
                  <c:v>2017.06.30</c:v>
                </c:pt>
                <c:pt idx="2">
                  <c:v>2018.06.30</c:v>
                </c:pt>
              </c:strCache>
            </c:strRef>
          </c:cat>
          <c:val>
            <c:numRef>
              <c:f>OT!$D$44:$F$44</c:f>
              <c:numCache>
                <c:formatCode>_(* #,##0_);_(* \(#,##0\);_(* "-"??_);_(@_)</c:formatCode>
                <c:ptCount val="3"/>
                <c:pt idx="0">
                  <c:v>336302.80000000028</c:v>
                </c:pt>
                <c:pt idx="1">
                  <c:v>342561.24681200017</c:v>
                </c:pt>
                <c:pt idx="2">
                  <c:v>638372.59697499871</c:v>
                </c:pt>
              </c:numCache>
            </c:numRef>
          </c:val>
        </c:ser>
        <c:dLbls>
          <c:showLegendKey val="0"/>
          <c:showVal val="0"/>
          <c:showCatName val="0"/>
          <c:showSerName val="0"/>
          <c:showPercent val="0"/>
          <c:showBubbleSize val="0"/>
        </c:dLbls>
        <c:gapWidth val="150"/>
        <c:shape val="cylinder"/>
        <c:axId val="171489920"/>
        <c:axId val="171573632"/>
        <c:axId val="0"/>
      </c:bar3DChart>
      <c:catAx>
        <c:axId val="171489920"/>
        <c:scaling>
          <c:orientation val="minMax"/>
        </c:scaling>
        <c:delete val="0"/>
        <c:axPos val="b"/>
        <c:majorTickMark val="out"/>
        <c:minorTickMark val="none"/>
        <c:tickLblPos val="nextTo"/>
        <c:txPr>
          <a:bodyPr/>
          <a:lstStyle/>
          <a:p>
            <a:pPr>
              <a:defRPr sz="1100" b="1"/>
            </a:pPr>
            <a:endParaRPr lang="en-US"/>
          </a:p>
        </c:txPr>
        <c:crossAx val="171573632"/>
        <c:crosses val="autoZero"/>
        <c:auto val="1"/>
        <c:lblAlgn val="ctr"/>
        <c:lblOffset val="100"/>
        <c:noMultiLvlLbl val="0"/>
      </c:catAx>
      <c:valAx>
        <c:axId val="171573632"/>
        <c:scaling>
          <c:orientation val="minMax"/>
        </c:scaling>
        <c:delete val="0"/>
        <c:axPos val="l"/>
        <c:majorGridlines/>
        <c:numFmt formatCode="_(* #,##0_);_(* \(#,##0\);_(* &quot;-&quot;??_);_(@_)" sourceLinked="1"/>
        <c:majorTickMark val="out"/>
        <c:minorTickMark val="none"/>
        <c:tickLblPos val="nextTo"/>
        <c:crossAx val="171489920"/>
        <c:crosses val="autoZero"/>
        <c:crossBetween val="between"/>
      </c:valAx>
    </c:plotArea>
    <c:legend>
      <c:legendPos val="r"/>
      <c:layout>
        <c:manualLayout>
          <c:xMode val="edge"/>
          <c:yMode val="edge"/>
          <c:x val="0.83876163963627537"/>
          <c:y val="0.18490000514641552"/>
          <c:w val="0.14884486795563326"/>
          <c:h val="0.64799876486027486"/>
        </c:manualLayout>
      </c:layout>
      <c:overlay val="0"/>
      <c:txPr>
        <a:bodyPr/>
        <a:lstStyle/>
        <a:p>
          <a:pPr>
            <a:defRPr sz="11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183</TotalTime>
  <Pages>7</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Маналжав .А</dc:creator>
  <cp:keywords/>
  <dc:description/>
  <cp:lastModifiedBy>Lhagva</cp:lastModifiedBy>
  <cp:revision>45</cp:revision>
  <dcterms:created xsi:type="dcterms:W3CDTF">2017-08-07T06:10:00Z</dcterms:created>
  <dcterms:modified xsi:type="dcterms:W3CDTF">2018-07-31T11:21:00Z</dcterms:modified>
</cp:coreProperties>
</file>