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E8" w:rsidRPr="00596CE8" w:rsidRDefault="00596CE8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mn-MN"/>
        </w:rPr>
      </w:pPr>
      <w:r w:rsidRPr="00596CE8">
        <w:rPr>
          <w:rFonts w:ascii="Times New Roman" w:eastAsia="Times New Roman" w:hAnsi="Times New Roman" w:cs="Times New Roman"/>
          <w:i/>
          <w:sz w:val="16"/>
          <w:szCs w:val="16"/>
          <w:lang w:val="mn-M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val="mn-MN"/>
        </w:rPr>
        <w:t xml:space="preserve">                                                                   </w:t>
      </w:r>
      <w:r w:rsidRPr="00596CE8">
        <w:rPr>
          <w:rFonts w:ascii="Times New Roman" w:eastAsia="Times New Roman" w:hAnsi="Times New Roman" w:cs="Times New Roman"/>
          <w:i/>
          <w:sz w:val="16"/>
          <w:szCs w:val="16"/>
          <w:lang w:val="mn-MN"/>
        </w:rPr>
        <w:t xml:space="preserve">  </w:t>
      </w:r>
      <w:r w:rsidRPr="00596CE8">
        <w:rPr>
          <w:rFonts w:ascii="Times New Roman" w:eastAsia="Times New Roman" w:hAnsi="Times New Roman" w:cs="Times New Roman"/>
          <w:i/>
          <w:sz w:val="16"/>
          <w:szCs w:val="16"/>
          <w:lang w:val="mn-MN"/>
        </w:rPr>
        <w:t>МАЯГТ №-8</w:t>
      </w:r>
      <w:r w:rsidRPr="00596CE8">
        <w:rPr>
          <w:rFonts w:ascii="Times New Roman" w:eastAsia="Times New Roman" w:hAnsi="Times New Roman" w:cs="Times New Roman"/>
          <w:b/>
          <w:sz w:val="16"/>
          <w:szCs w:val="16"/>
          <w:lang w:val="mn-MN"/>
        </w:rPr>
        <w:t xml:space="preserve"> </w:t>
      </w:r>
    </w:p>
    <w:p w:rsidR="00596CE8" w:rsidRDefault="00596CE8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Default="00596CE8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</w:rPr>
        <w:t xml:space="preserve">2017 </w:t>
      </w:r>
      <w:r>
        <w:rPr>
          <w:rFonts w:ascii="Times New Roman" w:eastAsia="Times New Roman" w:hAnsi="Times New Roman" w:cs="Times New Roman"/>
          <w:i/>
          <w:lang w:val="mn-MN"/>
        </w:rPr>
        <w:t xml:space="preserve">ОНЫ </w:t>
      </w:r>
      <w:r w:rsidR="00E60F83" w:rsidRPr="00E60F83">
        <w:rPr>
          <w:rFonts w:ascii="Times New Roman" w:eastAsia="Times New Roman" w:hAnsi="Times New Roman" w:cs="Times New Roman"/>
          <w:i/>
          <w:lang w:val="mn-MN"/>
        </w:rPr>
        <w:t>ЖИЛИЙН ҮЙЛ АЖИЛЛАГААНЫ ТАЙЛАН</w:t>
      </w:r>
    </w:p>
    <w:p w:rsidR="00596CE8" w:rsidRDefault="00596CE8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</w:p>
    <w:p w:rsidR="00596CE8" w:rsidRDefault="00596CE8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</w:p>
    <w:p w:rsidR="00596CE8" w:rsidRPr="00E60F83" w:rsidRDefault="00596CE8" w:rsidP="00596CE8">
      <w:pPr>
        <w:widowControl w:val="0"/>
        <w:numPr>
          <w:ilvl w:val="0"/>
          <w:numId w:val="1"/>
        </w:numPr>
        <w:ind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Компанийн бизнесийн үйл ажиллагааны талаарх мэдээлэл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</w:p>
    <w:p w:rsidR="00596CE8" w:rsidRPr="00916C24" w:rsidRDefault="00596CE8" w:rsidP="00596CE8">
      <w:pPr>
        <w:pStyle w:val="Default"/>
        <w:spacing w:line="360" w:lineRule="auto"/>
        <w:ind w:firstLine="720"/>
        <w:jc w:val="both"/>
        <w:rPr>
          <w:sz w:val="23"/>
          <w:szCs w:val="23"/>
          <w:lang w:val="mn-MN"/>
        </w:rPr>
      </w:pPr>
      <w:r w:rsidRPr="00916C24">
        <w:rPr>
          <w:sz w:val="23"/>
          <w:szCs w:val="23"/>
          <w:lang w:val="mn-MN"/>
        </w:rPr>
        <w:t xml:space="preserve">Тус компанийн Улаанбаатар хотын Баянгол дүүргийн нутаг дэвсгэрт буй хүнсний ногоо хадгалах зоорийн барилга байгууламж  нь 1960-аад оны үед ашиглалтанд орж хүнсний ногоо хадгалах улсын том зоориор үйл ажиллагаагаа явуулж байсан. </w:t>
      </w:r>
    </w:p>
    <w:p w:rsidR="00596CE8" w:rsidRPr="00916C24" w:rsidRDefault="00596CE8" w:rsidP="00596CE8">
      <w:pPr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  <w:lang w:val="mn-MN"/>
        </w:rPr>
      </w:pPr>
      <w:r w:rsidRPr="00916C24">
        <w:rPr>
          <w:sz w:val="23"/>
          <w:szCs w:val="23"/>
          <w:lang w:val="mn-MN"/>
        </w:rPr>
        <w:t xml:space="preserve"> </w:t>
      </w:r>
      <w:r w:rsidRPr="00916C24">
        <w:rPr>
          <w:sz w:val="23"/>
          <w:szCs w:val="23"/>
          <w:lang w:val="mn-MN"/>
        </w:rPr>
        <w:tab/>
      </w:r>
      <w:r w:rsidRPr="00916C24">
        <w:rPr>
          <w:rFonts w:ascii="Times New Roman" w:hAnsi="Times New Roman" w:cs="Times New Roman"/>
          <w:sz w:val="24"/>
          <w:szCs w:val="24"/>
          <w:lang w:val="mn-MN"/>
        </w:rPr>
        <w:t xml:space="preserve">Зоорийн байгууламж нь 40 гаруй жил ашиглагдаж байсан бөгөөд сүүлийн жилүүдэд ихээр хуучиран элэгдэж хүнсний ногоо хадгалах стандартийг бүрэн хангахгүй болсны улмаас үйл ажиллагаа  </w:t>
      </w:r>
      <w:r>
        <w:rPr>
          <w:rFonts w:ascii="Times New Roman" w:hAnsi="Times New Roman" w:cs="Times New Roman"/>
          <w:sz w:val="24"/>
          <w:szCs w:val="24"/>
          <w:lang w:val="mn-MN"/>
        </w:rPr>
        <w:t>явуулаагүй байна</w:t>
      </w:r>
      <w:r w:rsidRPr="00916C24">
        <w:rPr>
          <w:rFonts w:ascii="Times New Roman" w:hAnsi="Times New Roman" w:cs="Times New Roman"/>
          <w:sz w:val="24"/>
          <w:szCs w:val="24"/>
          <w:lang w:val="mn-MN"/>
        </w:rPr>
        <w:t>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Цаашид агуулахын барилга байгууламжийг нөхөн сэргээх боломжгүй шинээр барих шаардлагатай.</w:t>
      </w:r>
      <w:r w:rsidRPr="00916C2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596CE8" w:rsidRPr="00E60F83" w:rsidRDefault="00596CE8" w:rsidP="00596CE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lang w:val="mn-MN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 xml:space="preserve"> Удирдлагын талаарх мэдээлэл</w:t>
      </w:r>
      <w:r w:rsidRPr="00E60F83">
        <w:rPr>
          <w:rFonts w:ascii="Times New Roman" w:eastAsia="Calibri" w:hAnsi="Times New Roman" w:cs="Times New Roman"/>
          <w:b/>
          <w:bCs/>
          <w:color w:val="000000"/>
          <w:lang w:val="mn-MN"/>
        </w:rPr>
        <w:t xml:space="preserve"> </w:t>
      </w:r>
    </w:p>
    <w:p w:rsidR="00596CE8" w:rsidRPr="00E60F83" w:rsidRDefault="00596CE8" w:rsidP="00596CE8">
      <w:pPr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lang w:val="mn-MN"/>
        </w:rPr>
      </w:pPr>
    </w:p>
    <w:p w:rsidR="00596CE8" w:rsidRPr="00E60F83" w:rsidRDefault="00596CE8" w:rsidP="00CC4BB2">
      <w:pPr>
        <w:ind w:firstLine="360"/>
        <w:rPr>
          <w:rFonts w:ascii="Times New Roman" w:eastAsia="Calibri" w:hAnsi="Times New Roman" w:cs="Times New Roman"/>
          <w:color w:val="000000"/>
          <w:lang w:val="mn-MN"/>
        </w:rPr>
      </w:pPr>
      <w:r>
        <w:rPr>
          <w:rFonts w:ascii="Times New Roman" w:eastAsia="Calibri" w:hAnsi="Times New Roman" w:cs="Times New Roman"/>
          <w:color w:val="000000"/>
          <w:lang w:val="mn-MN"/>
        </w:rPr>
        <w:t>Арвижих ХК-ийн ТУЗ-ын дарга Дамбийгийн Баатар томилогдон ажиллаж байна.</w:t>
      </w:r>
    </w:p>
    <w:p w:rsidR="00596CE8" w:rsidRPr="00E60F83" w:rsidRDefault="00596CE8" w:rsidP="00596CE8">
      <w:pPr>
        <w:rPr>
          <w:rFonts w:ascii="Times New Roman" w:eastAsia="Calibri" w:hAnsi="Times New Roman" w:cs="Times New Roman"/>
          <w:color w:val="000000"/>
          <w:lang w:val="mn-MN"/>
        </w:rPr>
      </w:pPr>
    </w:p>
    <w:p w:rsidR="00596CE8" w:rsidRPr="00E60F83" w:rsidRDefault="00596CE8" w:rsidP="00596CE8">
      <w:pPr>
        <w:widowControl w:val="0"/>
        <w:numPr>
          <w:ilvl w:val="0"/>
          <w:numId w:val="1"/>
        </w:numPr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Cанхүүгийн байдлын талаарх мэдээлэл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</w:p>
    <w:tbl>
      <w:tblPr>
        <w:tblStyle w:val="TableGrid"/>
        <w:tblW w:w="8817" w:type="dxa"/>
        <w:tblInd w:w="360" w:type="dxa"/>
        <w:tblLook w:val="04A0" w:firstRow="1" w:lastRow="0" w:firstColumn="1" w:lastColumn="0" w:noHBand="0" w:noVBand="1"/>
      </w:tblPr>
      <w:tblGrid>
        <w:gridCol w:w="2605"/>
        <w:gridCol w:w="1710"/>
        <w:gridCol w:w="2610"/>
        <w:gridCol w:w="1892"/>
      </w:tblGrid>
      <w:tr w:rsidR="00CC4BB2" w:rsidTr="00CC4BB2">
        <w:tc>
          <w:tcPr>
            <w:tcW w:w="4315" w:type="dxa"/>
            <w:gridSpan w:val="2"/>
          </w:tcPr>
          <w:p w:rsidR="00CC4BB2" w:rsidRPr="00CC4BB2" w:rsidRDefault="00CC4BB2" w:rsidP="00CC4BB2">
            <w:pPr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Актив</w:t>
            </w:r>
          </w:p>
        </w:tc>
        <w:tc>
          <w:tcPr>
            <w:tcW w:w="4502" w:type="dxa"/>
            <w:gridSpan w:val="2"/>
          </w:tcPr>
          <w:p w:rsidR="00CC4BB2" w:rsidRPr="00CC4BB2" w:rsidRDefault="00CC4BB2" w:rsidP="00CC4BB2">
            <w:pPr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Пассив</w:t>
            </w:r>
          </w:p>
        </w:tc>
      </w:tr>
      <w:tr w:rsidR="00CC4BB2" w:rsidTr="00CC4BB2">
        <w:tc>
          <w:tcPr>
            <w:tcW w:w="2605" w:type="dxa"/>
          </w:tcPr>
          <w:p w:rsidR="00CC4BB2" w:rsidRPr="00CC4BB2" w:rsidRDefault="00CC4BB2" w:rsidP="00CC4BB2">
            <w:pPr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Үзүүлэлт</w:t>
            </w:r>
          </w:p>
        </w:tc>
        <w:tc>
          <w:tcPr>
            <w:tcW w:w="1710" w:type="dxa"/>
          </w:tcPr>
          <w:p w:rsidR="00CC4BB2" w:rsidRPr="00CC4BB2" w:rsidRDefault="00CC4BB2" w:rsidP="00CC4BB2">
            <w:pPr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Дүн</w:t>
            </w:r>
          </w:p>
        </w:tc>
        <w:tc>
          <w:tcPr>
            <w:tcW w:w="2610" w:type="dxa"/>
          </w:tcPr>
          <w:p w:rsidR="00CC4BB2" w:rsidRDefault="00CC4BB2" w:rsidP="00CC4B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Үзүүлэлт</w:t>
            </w:r>
          </w:p>
        </w:tc>
        <w:tc>
          <w:tcPr>
            <w:tcW w:w="1892" w:type="dxa"/>
          </w:tcPr>
          <w:p w:rsidR="00CC4BB2" w:rsidRDefault="00CC4BB2" w:rsidP="00CC4B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Дүн</w:t>
            </w:r>
          </w:p>
        </w:tc>
      </w:tr>
      <w:tr w:rsidR="00CC4BB2" w:rsidTr="00CC4BB2">
        <w:tc>
          <w:tcPr>
            <w:tcW w:w="2605" w:type="dxa"/>
          </w:tcPr>
          <w:p w:rsidR="00CC4BB2" w:rsidRPr="00CC4BB2" w:rsidRDefault="00CC4BB2" w:rsidP="00CC4BB2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Эргэлтийн хөрөнгө</w:t>
            </w:r>
          </w:p>
        </w:tc>
        <w:tc>
          <w:tcPr>
            <w:tcW w:w="1710" w:type="dxa"/>
          </w:tcPr>
          <w:p w:rsidR="00CC4BB2" w:rsidRPr="00CC4BB2" w:rsidRDefault="00CC4BB2" w:rsidP="00CC4BB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290,757.51</w:t>
            </w:r>
          </w:p>
        </w:tc>
        <w:tc>
          <w:tcPr>
            <w:tcW w:w="2610" w:type="dxa"/>
          </w:tcPr>
          <w:p w:rsidR="00CC4BB2" w:rsidRPr="00CC4BB2" w:rsidRDefault="00CC4BB2" w:rsidP="00CC4BB2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Нийт өр төлбөр </w:t>
            </w:r>
          </w:p>
        </w:tc>
        <w:tc>
          <w:tcPr>
            <w:tcW w:w="1892" w:type="dxa"/>
          </w:tcPr>
          <w:p w:rsidR="00CC4BB2" w:rsidRPr="00CC4BB2" w:rsidRDefault="00CC4BB2" w:rsidP="00CC4BB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72,994,550.00</w:t>
            </w:r>
          </w:p>
        </w:tc>
      </w:tr>
      <w:tr w:rsidR="00CC4BB2" w:rsidTr="00CC4BB2">
        <w:tc>
          <w:tcPr>
            <w:tcW w:w="2605" w:type="dxa"/>
          </w:tcPr>
          <w:p w:rsidR="00CC4BB2" w:rsidRPr="00CC4BB2" w:rsidRDefault="00CC4BB2" w:rsidP="00CC4BB2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Эргэлтийн бус хөрөнгө</w:t>
            </w:r>
          </w:p>
        </w:tc>
        <w:tc>
          <w:tcPr>
            <w:tcW w:w="1710" w:type="dxa"/>
          </w:tcPr>
          <w:p w:rsidR="00CC4BB2" w:rsidRDefault="00CC4BB2" w:rsidP="00CC4BB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21,973,340.00</w:t>
            </w:r>
          </w:p>
        </w:tc>
        <w:tc>
          <w:tcPr>
            <w:tcW w:w="2610" w:type="dxa"/>
          </w:tcPr>
          <w:p w:rsidR="00CC4BB2" w:rsidRPr="00CC4BB2" w:rsidRDefault="00CC4BB2" w:rsidP="00CC4BB2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Эздийн өмчийн дүн</w:t>
            </w:r>
          </w:p>
        </w:tc>
        <w:tc>
          <w:tcPr>
            <w:tcW w:w="1892" w:type="dxa"/>
          </w:tcPr>
          <w:p w:rsidR="00CC4BB2" w:rsidRPr="00CC4BB2" w:rsidRDefault="00CC4BB2" w:rsidP="00CC4BB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(50,730,452.49)</w:t>
            </w:r>
          </w:p>
        </w:tc>
      </w:tr>
      <w:tr w:rsidR="00CC4BB2" w:rsidTr="00CC4BB2">
        <w:tc>
          <w:tcPr>
            <w:tcW w:w="2605" w:type="dxa"/>
          </w:tcPr>
          <w:p w:rsidR="00CC4BB2" w:rsidRPr="00484FDA" w:rsidRDefault="00CC4BB2" w:rsidP="00CC4BB2">
            <w:pPr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484FDA">
              <w:rPr>
                <w:rFonts w:ascii="Times New Roman" w:eastAsia="Calibri" w:hAnsi="Times New Roman" w:cs="Times New Roman"/>
                <w:b/>
                <w:lang w:val="mn-MN"/>
              </w:rPr>
              <w:t>Нийт хөрөнгийн дүн</w:t>
            </w:r>
          </w:p>
        </w:tc>
        <w:tc>
          <w:tcPr>
            <w:tcW w:w="1710" w:type="dxa"/>
          </w:tcPr>
          <w:p w:rsidR="00CC4BB2" w:rsidRPr="00484FDA" w:rsidRDefault="00484FDA" w:rsidP="00CC4BB2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84FDA">
              <w:rPr>
                <w:rFonts w:ascii="Times New Roman" w:eastAsia="Calibri" w:hAnsi="Times New Roman" w:cs="Times New Roman"/>
                <w:b/>
              </w:rPr>
              <w:t>22,264,097.51</w:t>
            </w:r>
          </w:p>
        </w:tc>
        <w:tc>
          <w:tcPr>
            <w:tcW w:w="2610" w:type="dxa"/>
          </w:tcPr>
          <w:p w:rsidR="00CC4BB2" w:rsidRPr="00484FDA" w:rsidRDefault="00CC4BB2" w:rsidP="00CC4BB2">
            <w:pPr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484FDA">
              <w:rPr>
                <w:rFonts w:ascii="Times New Roman" w:eastAsia="Calibri" w:hAnsi="Times New Roman" w:cs="Times New Roman"/>
                <w:b/>
                <w:lang w:val="mn-MN"/>
              </w:rPr>
              <w:t>Өр төлбөр ба эздийн өмчийн дүн</w:t>
            </w:r>
          </w:p>
        </w:tc>
        <w:tc>
          <w:tcPr>
            <w:tcW w:w="1892" w:type="dxa"/>
          </w:tcPr>
          <w:p w:rsidR="00CC4BB2" w:rsidRPr="00484FDA" w:rsidRDefault="00484FDA" w:rsidP="00CC4BB2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84FDA">
              <w:rPr>
                <w:rFonts w:ascii="Times New Roman" w:eastAsia="Calibri" w:hAnsi="Times New Roman" w:cs="Times New Roman"/>
                <w:b/>
              </w:rPr>
              <w:t>22,264,097.51</w:t>
            </w:r>
          </w:p>
        </w:tc>
      </w:tr>
    </w:tbl>
    <w:p w:rsidR="00596CE8" w:rsidRPr="00CC4BB2" w:rsidRDefault="00596CE8" w:rsidP="00CC4BB2">
      <w:pPr>
        <w:ind w:left="360"/>
        <w:rPr>
          <w:rFonts w:ascii="Times New Roman" w:eastAsia="Calibri" w:hAnsi="Times New Roman" w:cs="Times New Roman"/>
        </w:rPr>
      </w:pPr>
    </w:p>
    <w:p w:rsidR="00596CE8" w:rsidRPr="00E60F83" w:rsidRDefault="00596CE8" w:rsidP="00596CE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Хувьцаа эзэмшигчдийн талаарх мэдээлэл</w:t>
      </w:r>
      <w:r w:rsidRPr="00E60F83">
        <w:rPr>
          <w:rFonts w:ascii="Times New Roman" w:eastAsia="Calibri" w:hAnsi="Times New Roman" w:cs="Times New Roman"/>
          <w:b/>
          <w:bCs/>
          <w:color w:val="000000"/>
          <w:lang w:val="mn-MN"/>
        </w:rPr>
        <w:t xml:space="preserve"> </w:t>
      </w:r>
    </w:p>
    <w:p w:rsidR="00596CE8" w:rsidRPr="00E60F83" w:rsidRDefault="00596CE8" w:rsidP="00596CE8">
      <w:pPr>
        <w:ind w:left="360"/>
        <w:contextualSpacing/>
        <w:rPr>
          <w:rFonts w:ascii="Times New Roman" w:eastAsia="Calibri" w:hAnsi="Times New Roman" w:cs="Times New Roman"/>
          <w:color w:val="000000"/>
          <w:lang w:val="mn-MN"/>
        </w:rPr>
      </w:pPr>
    </w:p>
    <w:p w:rsidR="00596CE8" w:rsidRPr="00A61519" w:rsidRDefault="00A61519" w:rsidP="00CC4BB2">
      <w:pPr>
        <w:ind w:firstLine="360"/>
        <w:jc w:val="both"/>
        <w:rPr>
          <w:rFonts w:ascii="Times New Roman" w:eastAsia="Calibri" w:hAnsi="Times New Roman" w:cs="Times New Roman"/>
          <w:bCs/>
          <w:color w:val="000000"/>
          <w:lang w:val="mn-MN"/>
        </w:rPr>
      </w:pPr>
      <w:r>
        <w:rPr>
          <w:rFonts w:ascii="Times New Roman" w:eastAsia="Calibri" w:hAnsi="Times New Roman" w:cs="Times New Roman"/>
          <w:bCs/>
          <w:color w:val="000000"/>
          <w:lang w:val="mn-MN"/>
        </w:rPr>
        <w:t>Арвижих ХК нь Брокер диллерийн 23 компани дээр бүртгэлтэй 116 хувьцаа эзэмшигч</w:t>
      </w:r>
      <w:r w:rsidR="00CC4BB2">
        <w:rPr>
          <w:rFonts w:ascii="Times New Roman" w:eastAsia="Calibri" w:hAnsi="Times New Roman" w:cs="Times New Roman"/>
          <w:bCs/>
          <w:color w:val="000000"/>
          <w:lang w:val="mn-MN"/>
        </w:rPr>
        <w:t>ийн 56381 ширхэг хувьцаа</w:t>
      </w:r>
      <w:r>
        <w:rPr>
          <w:rFonts w:ascii="Times New Roman" w:eastAsia="Calibri" w:hAnsi="Times New Roman" w:cs="Times New Roman"/>
          <w:bCs/>
          <w:color w:val="000000"/>
          <w:lang w:val="mn-MN"/>
        </w:rPr>
        <w:t xml:space="preserve"> байна. Үүнээс том хувьцаа эзэмшигчид нь 3 байна. Тулгат чандмань БДК-д бүртгэлтэй Ви Эм Ви ХХК </w:t>
      </w:r>
      <w:r>
        <w:rPr>
          <w:rFonts w:ascii="Times New Roman" w:eastAsia="Calibri" w:hAnsi="Times New Roman" w:cs="Times New Roman"/>
          <w:bCs/>
          <w:color w:val="000000"/>
        </w:rPr>
        <w:t>/5152399/</w:t>
      </w:r>
      <w:r>
        <w:rPr>
          <w:rFonts w:ascii="Times New Roman" w:eastAsia="Calibri" w:hAnsi="Times New Roman" w:cs="Times New Roman"/>
          <w:bCs/>
          <w:color w:val="000000"/>
          <w:lang w:val="mn-MN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 xml:space="preserve">17873 </w:t>
      </w:r>
      <w:r>
        <w:rPr>
          <w:rFonts w:ascii="Times New Roman" w:eastAsia="Calibri" w:hAnsi="Times New Roman" w:cs="Times New Roman"/>
          <w:bCs/>
          <w:color w:val="000000"/>
          <w:lang w:val="mn-MN"/>
        </w:rPr>
        <w:t>ширхэг</w:t>
      </w:r>
      <w:r>
        <w:rPr>
          <w:rFonts w:ascii="Times New Roman" w:eastAsia="Calibri" w:hAnsi="Times New Roman" w:cs="Times New Roman"/>
          <w:bCs/>
          <w:color w:val="000000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lang w:val="mn-MN"/>
        </w:rPr>
        <w:t xml:space="preserve">Д.Дорлигжав 18055 ширхэг, Б.Содбаяр 17191 ширхэг хувьцаатай байна.  </w:t>
      </w:r>
    </w:p>
    <w:p w:rsidR="00596CE8" w:rsidRPr="00E60F83" w:rsidRDefault="00596CE8" w:rsidP="00596CE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 xml:space="preserve"> Ногдол ашгийн талаарх мэдээлэл</w:t>
      </w:r>
      <w:r w:rsidRPr="00E60F83">
        <w:rPr>
          <w:rFonts w:ascii="Times New Roman" w:eastAsia="Calibri" w:hAnsi="Times New Roman" w:cs="Times New Roman"/>
          <w:b/>
          <w:bCs/>
          <w:color w:val="000000"/>
          <w:lang w:val="mn-MN"/>
        </w:rPr>
        <w:t xml:space="preserve"> </w:t>
      </w:r>
    </w:p>
    <w:p w:rsidR="00596CE8" w:rsidRPr="00E60F83" w:rsidRDefault="00596CE8" w:rsidP="00596CE8">
      <w:pPr>
        <w:ind w:left="360"/>
        <w:contextualSpacing/>
        <w:rPr>
          <w:rFonts w:ascii="Times New Roman" w:eastAsia="Calibri" w:hAnsi="Times New Roman" w:cs="Times New Roman"/>
          <w:b/>
          <w:bCs/>
          <w:color w:val="000000"/>
        </w:rPr>
      </w:pPr>
    </w:p>
    <w:p w:rsidR="00596CE8" w:rsidRPr="00CC4BB2" w:rsidRDefault="00596CE8" w:rsidP="00596CE8">
      <w:pPr>
        <w:ind w:left="360"/>
        <w:contextualSpacing/>
        <w:rPr>
          <w:rFonts w:ascii="Times New Roman" w:eastAsia="Calibri" w:hAnsi="Times New Roman" w:cs="Times New Roman"/>
          <w:bCs/>
          <w:color w:val="000000"/>
          <w:lang w:val="mn-MN"/>
        </w:rPr>
      </w:pPr>
      <w:r w:rsidRPr="00CC4BB2">
        <w:rPr>
          <w:rFonts w:ascii="Times New Roman" w:eastAsia="Calibri" w:hAnsi="Times New Roman" w:cs="Times New Roman"/>
          <w:bCs/>
          <w:color w:val="000000"/>
          <w:lang w:val="mn-MN"/>
        </w:rPr>
        <w:t>2017 онд үйл ажиллагаа явуулаагүй тул ногдол ашиг зарлаагүй.</w:t>
      </w:r>
    </w:p>
    <w:p w:rsidR="00596CE8" w:rsidRPr="00E60F83" w:rsidRDefault="00596CE8" w:rsidP="00596CE8">
      <w:pPr>
        <w:rPr>
          <w:rFonts w:ascii="Times New Roman" w:eastAsia="Calibri" w:hAnsi="Times New Roman" w:cs="Times New Roman"/>
          <w:b/>
          <w:bCs/>
          <w:color w:val="000000"/>
        </w:rPr>
      </w:pPr>
    </w:p>
    <w:p w:rsidR="00596CE8" w:rsidRPr="00E60F83" w:rsidRDefault="00596CE8" w:rsidP="00596CE8">
      <w:pPr>
        <w:widowControl w:val="0"/>
        <w:numPr>
          <w:ilvl w:val="0"/>
          <w:numId w:val="1"/>
        </w:numPr>
        <w:spacing w:before="55"/>
        <w:outlineLvl w:val="1"/>
        <w:rPr>
          <w:rFonts w:ascii="Times New Roman" w:eastAsia="Times New Roman" w:hAnsi="Times New Roman" w:cs="Times New Roman"/>
          <w:b/>
          <w:bCs/>
          <w:iCs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lang w:val="mn-MN"/>
        </w:rPr>
        <w:t>Бусад шаардлагатай мэдээлэл</w:t>
      </w:r>
      <w:r w:rsidRPr="00E60F83">
        <w:rPr>
          <w:rFonts w:ascii="Times New Roman" w:eastAsia="Times New Roman" w:hAnsi="Times New Roman" w:cs="Times New Roman"/>
          <w:b/>
          <w:bCs/>
          <w:iCs/>
          <w:lang w:val="mn-MN"/>
        </w:rPr>
        <w:t xml:space="preserve"> </w:t>
      </w:r>
    </w:p>
    <w:p w:rsidR="00596CE8" w:rsidRPr="00E60F83" w:rsidRDefault="00596CE8" w:rsidP="00596CE8">
      <w:pPr>
        <w:keepNext/>
        <w:spacing w:after="60"/>
        <w:ind w:left="1440" w:hanging="720"/>
        <w:outlineLvl w:val="1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596CE8" w:rsidRPr="00E60F83" w:rsidRDefault="00596CE8" w:rsidP="00596CE8">
      <w:pPr>
        <w:rPr>
          <w:rFonts w:ascii="Times New Roman" w:eastAsia="Calibri" w:hAnsi="Times New Roman" w:cs="Times New Roman"/>
        </w:rPr>
      </w:pPr>
    </w:p>
    <w:p w:rsidR="00E60F83" w:rsidRPr="00E60F83" w:rsidRDefault="00596CE8" w:rsidP="00596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b/>
          <w:iCs/>
          <w:color w:val="000000"/>
          <w:lang w:val="mn-MN"/>
        </w:rPr>
        <w:lastRenderedPageBreak/>
        <w:t>Санамж:</w:t>
      </w:r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 xml:space="preserve"> Жилийн үйл ажиллагааны тайланд СЗХ-ны “</w:t>
      </w:r>
      <w:hyperlink r:id="rId5" w:history="1">
        <w:r w:rsidRPr="00E60F83">
          <w:rPr>
            <w:rFonts w:ascii="Times New Roman" w:eastAsia="Times New Roman" w:hAnsi="Times New Roman" w:cs="Times New Roman"/>
            <w:iCs/>
            <w:color w:val="0000FF"/>
            <w:u w:val="single"/>
            <w:lang w:val="mn-MN"/>
          </w:rPr>
          <w:t>Үнэт цаас гаргагчийн мэдээллийн ил тод байдлын журам”</w:t>
        </w:r>
      </w:hyperlink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>-ын</w:t>
      </w:r>
      <w:r w:rsidRPr="00E60F83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>2.3-т заасан мэдээллийг дээрх дэд сэдвийн хүрээнд бүрэн оруулна. Харин х</w:t>
      </w:r>
      <w:r w:rsidRPr="00E60F83">
        <w:rPr>
          <w:rFonts w:ascii="Times New Roman" w:eastAsia="Times New Roman" w:hAnsi="Times New Roman" w:cs="Times New Roman"/>
          <w:bCs/>
          <w:iCs/>
          <w:color w:val="000000"/>
          <w:lang w:val="mn-MN"/>
        </w:rPr>
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</w:r>
      <w:r w:rsidR="00E60F83" w:rsidRPr="00E60F83">
        <w:rPr>
          <w:rFonts w:ascii="Times New Roman" w:eastAsia="Times New Roman" w:hAnsi="Times New Roman" w:cs="Times New Roman"/>
          <w:i/>
          <w:lang w:val="mn-MN"/>
        </w:rPr>
        <w:t xml:space="preserve">       </w:t>
      </w:r>
      <w:bookmarkStart w:id="0" w:name="_GoBack"/>
      <w:bookmarkEnd w:id="0"/>
      <w:r w:rsidR="00E60F83" w:rsidRPr="00E60F83"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   </w:t>
      </w:r>
      <w:r w:rsidR="00E60F83" w:rsidRPr="00E60F83">
        <w:rPr>
          <w:rFonts w:ascii="Times New Roman" w:eastAsia="Times New Roman" w:hAnsi="Times New Roman" w:cs="Times New Roman"/>
          <w:lang w:val="mn-MN"/>
        </w:rPr>
        <w:t xml:space="preserve">                                                                             </w:t>
      </w:r>
    </w:p>
    <w:p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84FDA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96CE8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6C2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1519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4BB2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C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gf</cp:lastModifiedBy>
  <cp:revision>3</cp:revision>
  <dcterms:created xsi:type="dcterms:W3CDTF">2017-08-07T06:10:00Z</dcterms:created>
  <dcterms:modified xsi:type="dcterms:W3CDTF">2018-03-30T06:36:00Z</dcterms:modified>
</cp:coreProperties>
</file>