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66" w:rsidRDefault="003368E3" w:rsidP="005A2207">
      <w:pPr>
        <w:spacing w:after="0"/>
        <w:jc w:val="both"/>
        <w:rPr>
          <w:rFonts w:ascii="Arial" w:hAnsi="Arial" w:cs="Arial"/>
          <w:sz w:val="20"/>
          <w:lang w:val="mn-MN"/>
        </w:rPr>
      </w:pPr>
      <w:proofErr w:type="spellStart"/>
      <w:r w:rsidRPr="00AB4D03">
        <w:rPr>
          <w:rFonts w:ascii="Arial" w:hAnsi="Arial" w:cs="Arial"/>
          <w:b/>
          <w:sz w:val="20"/>
        </w:rPr>
        <w:t>Компанийн</w:t>
      </w:r>
      <w:proofErr w:type="spellEnd"/>
      <w:r w:rsidRPr="00AB4D03">
        <w:rPr>
          <w:rFonts w:ascii="Arial" w:hAnsi="Arial" w:cs="Arial"/>
          <w:b/>
          <w:sz w:val="20"/>
        </w:rPr>
        <w:t xml:space="preserve"> </w:t>
      </w:r>
      <w:proofErr w:type="spellStart"/>
      <w:r w:rsidRPr="00AB4D03">
        <w:rPr>
          <w:rFonts w:ascii="Arial" w:hAnsi="Arial" w:cs="Arial"/>
          <w:b/>
          <w:sz w:val="20"/>
        </w:rPr>
        <w:t>нэр</w:t>
      </w:r>
      <w:proofErr w:type="spellEnd"/>
      <w:r w:rsidRPr="00AB4D03">
        <w:rPr>
          <w:rFonts w:ascii="Arial" w:hAnsi="Arial" w:cs="Arial"/>
          <w:b/>
          <w:sz w:val="20"/>
        </w:rPr>
        <w:t>:</w:t>
      </w:r>
      <w:r w:rsidRPr="00D76F54">
        <w:rPr>
          <w:rFonts w:ascii="Arial" w:hAnsi="Arial" w:cs="Arial"/>
          <w:sz w:val="20"/>
        </w:rPr>
        <w:t xml:space="preserve"> </w:t>
      </w:r>
      <w:r w:rsidR="00495FD3" w:rsidRPr="00D76F54">
        <w:rPr>
          <w:rFonts w:ascii="Arial" w:hAnsi="Arial" w:cs="Arial"/>
          <w:sz w:val="20"/>
        </w:rPr>
        <w:t>“</w:t>
      </w:r>
      <w:r w:rsidRPr="00D76F54">
        <w:rPr>
          <w:rFonts w:ascii="Arial" w:hAnsi="Arial" w:cs="Arial"/>
          <w:sz w:val="20"/>
          <w:lang w:val="mn-MN"/>
        </w:rPr>
        <w:t>Монголын Ипотекийн Корпораци</w:t>
      </w:r>
      <w:r w:rsidR="00495FD3" w:rsidRPr="00D76F54">
        <w:rPr>
          <w:rFonts w:ascii="Arial" w:hAnsi="Arial" w:cs="Arial"/>
          <w:sz w:val="20"/>
        </w:rPr>
        <w:t>”</w:t>
      </w:r>
      <w:r w:rsidRPr="00D76F54">
        <w:rPr>
          <w:rFonts w:ascii="Arial" w:hAnsi="Arial" w:cs="Arial"/>
          <w:sz w:val="20"/>
          <w:lang w:val="mn-MN"/>
        </w:rPr>
        <w:t xml:space="preserve"> ОССК ХХК</w:t>
      </w:r>
    </w:p>
    <w:p w:rsidR="00760F66" w:rsidRDefault="00760F66" w:rsidP="005A2207">
      <w:pPr>
        <w:spacing w:after="0"/>
        <w:jc w:val="both"/>
        <w:rPr>
          <w:rFonts w:ascii="Arial" w:hAnsi="Arial" w:cs="Arial"/>
          <w:b/>
          <w:sz w:val="20"/>
          <w:lang w:val="mn-MN"/>
        </w:rPr>
      </w:pPr>
    </w:p>
    <w:p w:rsidR="00760F66" w:rsidRDefault="003368E3" w:rsidP="005A2207">
      <w:pPr>
        <w:spacing w:after="0"/>
        <w:jc w:val="both"/>
        <w:rPr>
          <w:rFonts w:ascii="Arial" w:hAnsi="Arial" w:cs="Arial"/>
          <w:b/>
          <w:sz w:val="20"/>
        </w:rPr>
      </w:pPr>
      <w:r w:rsidRPr="00AB4D03">
        <w:rPr>
          <w:rFonts w:ascii="Arial" w:hAnsi="Arial" w:cs="Arial"/>
          <w:b/>
          <w:sz w:val="20"/>
          <w:lang w:val="mn-MN"/>
        </w:rPr>
        <w:t>Компанийн зураг, лого</w:t>
      </w:r>
      <w:r w:rsidR="00445FA5">
        <w:rPr>
          <w:rFonts w:ascii="Arial" w:hAnsi="Arial" w:cs="Arial"/>
          <w:b/>
          <w:sz w:val="20"/>
        </w:rPr>
        <w:t xml:space="preserve"> </w:t>
      </w:r>
      <w:r w:rsidR="00445FA5" w:rsidRPr="00445FA5">
        <w:rPr>
          <w:rFonts w:ascii="Arial" w:hAnsi="Arial" w:cs="Arial"/>
          <w:sz w:val="20"/>
        </w:rPr>
        <w:t>/850ppx:310ppx/</w:t>
      </w:r>
      <w:r w:rsidRPr="00AB4D03">
        <w:rPr>
          <w:rFonts w:ascii="Arial" w:hAnsi="Arial" w:cs="Arial"/>
          <w:b/>
          <w:sz w:val="20"/>
        </w:rPr>
        <w:t>:</w:t>
      </w:r>
    </w:p>
    <w:p w:rsidR="00760F66" w:rsidRDefault="00760F66" w:rsidP="005A2207">
      <w:pPr>
        <w:spacing w:after="0"/>
        <w:jc w:val="both"/>
        <w:rPr>
          <w:rFonts w:ascii="Arial" w:hAnsi="Arial" w:cs="Arial"/>
          <w:b/>
          <w:sz w:val="20"/>
        </w:rPr>
      </w:pPr>
    </w:p>
    <w:p w:rsidR="005A2207" w:rsidRDefault="005A2207" w:rsidP="005A2207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10AB967D" wp14:editId="21B8E073">
            <wp:extent cx="2313419" cy="818707"/>
            <wp:effectExtent l="0" t="0" r="0" b="635"/>
            <wp:docPr id="1" name="Picture 1" descr="C:\Users\zorigtbaatar\Desktop\MIK_logo_photo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gtbaatar\Desktop\MIK_logo_photosh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52" cy="82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8E3" w:rsidRPr="005A2207" w:rsidRDefault="007E4304" w:rsidP="005A2207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t xml:space="preserve">                </w:t>
      </w:r>
    </w:p>
    <w:p w:rsidR="003368E3" w:rsidRPr="0090651F" w:rsidRDefault="003368E3" w:rsidP="009E12D1">
      <w:pPr>
        <w:spacing w:after="120"/>
        <w:jc w:val="both"/>
        <w:rPr>
          <w:rFonts w:ascii="Arial" w:hAnsi="Arial" w:cs="Arial"/>
          <w:b/>
          <w:sz w:val="20"/>
          <w:u w:val="single"/>
          <w:lang w:val="mn-MN"/>
        </w:rPr>
      </w:pPr>
      <w:r w:rsidRPr="0090651F">
        <w:rPr>
          <w:rFonts w:ascii="Arial" w:hAnsi="Arial" w:cs="Arial"/>
          <w:b/>
          <w:sz w:val="20"/>
          <w:u w:val="single"/>
          <w:lang w:val="mn-MN"/>
        </w:rPr>
        <w:t>КОМПАНИЙН МЭДЭЭЛЭЛ</w:t>
      </w:r>
    </w:p>
    <w:p w:rsidR="003368E3" w:rsidRPr="00D76F54" w:rsidRDefault="003368E3" w:rsidP="00495FD3">
      <w:pPr>
        <w:jc w:val="both"/>
        <w:rPr>
          <w:rFonts w:ascii="Arial" w:hAnsi="Arial" w:cs="Arial"/>
          <w:sz w:val="20"/>
          <w:lang w:val="mn-MN"/>
        </w:rPr>
      </w:pPr>
      <w:r w:rsidRPr="007E4304">
        <w:rPr>
          <w:rFonts w:ascii="Arial" w:hAnsi="Arial" w:cs="Arial"/>
          <w:b/>
          <w:sz w:val="20"/>
          <w:lang w:val="mn-MN"/>
        </w:rPr>
        <w:t>Компанийн төрөл</w:t>
      </w:r>
      <w:r w:rsidRPr="007E4304">
        <w:rPr>
          <w:rFonts w:ascii="Arial" w:hAnsi="Arial" w:cs="Arial"/>
          <w:b/>
          <w:sz w:val="20"/>
        </w:rPr>
        <w:t>:</w:t>
      </w:r>
      <w:r w:rsidRPr="00D76F54">
        <w:rPr>
          <w:rFonts w:ascii="Arial" w:hAnsi="Arial" w:cs="Arial"/>
          <w:sz w:val="20"/>
        </w:rPr>
        <w:t xml:space="preserve"> </w:t>
      </w:r>
      <w:r w:rsidR="009E12D1">
        <w:rPr>
          <w:rFonts w:ascii="Arial" w:hAnsi="Arial" w:cs="Arial"/>
          <w:sz w:val="20"/>
          <w:lang w:val="mn-MN"/>
        </w:rPr>
        <w:t xml:space="preserve">Орон сууцны зээлийн </w:t>
      </w:r>
      <w:r w:rsidR="006042FB">
        <w:rPr>
          <w:rFonts w:ascii="Arial" w:hAnsi="Arial" w:cs="Arial"/>
          <w:sz w:val="20"/>
          <w:lang w:val="mn-MN"/>
        </w:rPr>
        <w:t>хоёрдогч зах зээлийн нээлттэй ХК</w:t>
      </w:r>
    </w:p>
    <w:p w:rsidR="003368E3" w:rsidRPr="00D76F54" w:rsidRDefault="003368E3" w:rsidP="00495FD3">
      <w:pPr>
        <w:jc w:val="both"/>
        <w:rPr>
          <w:rFonts w:ascii="Arial" w:hAnsi="Arial" w:cs="Arial"/>
          <w:sz w:val="20"/>
        </w:rPr>
      </w:pPr>
      <w:r w:rsidRPr="007E4304">
        <w:rPr>
          <w:rFonts w:ascii="Arial" w:hAnsi="Arial" w:cs="Arial"/>
          <w:b/>
          <w:sz w:val="20"/>
          <w:lang w:val="mn-MN"/>
        </w:rPr>
        <w:t>Үндсэн үйл ажиллагаа</w:t>
      </w:r>
      <w:r w:rsidRPr="007E4304">
        <w:rPr>
          <w:rFonts w:ascii="Arial" w:hAnsi="Arial" w:cs="Arial"/>
          <w:b/>
          <w:sz w:val="20"/>
        </w:rPr>
        <w:t>:</w:t>
      </w:r>
      <w:r w:rsidRPr="00D76F54">
        <w:rPr>
          <w:rFonts w:ascii="Arial" w:hAnsi="Arial" w:cs="Arial"/>
          <w:sz w:val="20"/>
        </w:rPr>
        <w:t xml:space="preserve"> “</w:t>
      </w:r>
      <w:proofErr w:type="spellStart"/>
      <w:r w:rsidRPr="00D76F54">
        <w:rPr>
          <w:rFonts w:ascii="Arial" w:hAnsi="Arial" w:cs="Arial"/>
          <w:sz w:val="20"/>
        </w:rPr>
        <w:t>Монголын</w:t>
      </w:r>
      <w:proofErr w:type="spellEnd"/>
      <w:r w:rsidRPr="00D76F54">
        <w:rPr>
          <w:rFonts w:ascii="Arial" w:hAnsi="Arial" w:cs="Arial"/>
          <w:sz w:val="20"/>
        </w:rPr>
        <w:t xml:space="preserve"> </w:t>
      </w:r>
      <w:proofErr w:type="spellStart"/>
      <w:r w:rsidRPr="00D76F54">
        <w:rPr>
          <w:rFonts w:ascii="Arial" w:hAnsi="Arial" w:cs="Arial"/>
          <w:sz w:val="20"/>
        </w:rPr>
        <w:t>Ипотекийн</w:t>
      </w:r>
      <w:proofErr w:type="spellEnd"/>
      <w:r w:rsidRPr="00D76F54">
        <w:rPr>
          <w:rFonts w:ascii="Arial" w:hAnsi="Arial" w:cs="Arial"/>
          <w:sz w:val="20"/>
        </w:rPr>
        <w:t xml:space="preserve"> </w:t>
      </w:r>
      <w:proofErr w:type="spellStart"/>
      <w:r w:rsidRPr="00D76F54">
        <w:rPr>
          <w:rFonts w:ascii="Arial" w:hAnsi="Arial" w:cs="Arial"/>
          <w:sz w:val="20"/>
        </w:rPr>
        <w:t>Корпораци</w:t>
      </w:r>
      <w:proofErr w:type="spellEnd"/>
      <w:r w:rsidRPr="00D76F54">
        <w:rPr>
          <w:rFonts w:ascii="Arial" w:hAnsi="Arial" w:cs="Arial"/>
          <w:sz w:val="20"/>
        </w:rPr>
        <w:t xml:space="preserve"> ОССК” ХХК</w:t>
      </w:r>
      <w:r w:rsidR="00C76891">
        <w:rPr>
          <w:rFonts w:ascii="Arial" w:hAnsi="Arial" w:cs="Arial"/>
          <w:sz w:val="20"/>
          <w:lang w:val="mn-MN"/>
        </w:rPr>
        <w:t xml:space="preserve"> нь </w:t>
      </w:r>
      <w:r w:rsidR="00C76891">
        <w:rPr>
          <w:rFonts w:ascii="Arial" w:hAnsi="Arial" w:cs="Arial"/>
          <w:sz w:val="20"/>
        </w:rPr>
        <w:t>“</w:t>
      </w:r>
      <w:r w:rsidR="006042FB">
        <w:rPr>
          <w:rFonts w:ascii="Arial" w:hAnsi="Arial" w:cs="Arial"/>
          <w:sz w:val="20"/>
          <w:lang w:val="mn-MN"/>
        </w:rPr>
        <w:t>МИК Холдинг</w:t>
      </w:r>
      <w:r w:rsidR="00C76891">
        <w:rPr>
          <w:rFonts w:ascii="Arial" w:hAnsi="Arial" w:cs="Arial"/>
          <w:sz w:val="20"/>
        </w:rPr>
        <w:t>”</w:t>
      </w:r>
      <w:r w:rsidR="006042FB">
        <w:rPr>
          <w:rFonts w:ascii="Arial" w:hAnsi="Arial" w:cs="Arial"/>
          <w:sz w:val="20"/>
          <w:lang w:val="mn-MN"/>
        </w:rPr>
        <w:t xml:space="preserve"> ХК-</w:t>
      </w:r>
      <w:proofErr w:type="spellStart"/>
      <w:r w:rsidRPr="00D76F54">
        <w:rPr>
          <w:rFonts w:ascii="Arial" w:hAnsi="Arial" w:cs="Arial"/>
          <w:sz w:val="20"/>
        </w:rPr>
        <w:t>ийн</w:t>
      </w:r>
      <w:proofErr w:type="spellEnd"/>
      <w:r w:rsidR="006042FB">
        <w:rPr>
          <w:rFonts w:ascii="Arial" w:hAnsi="Arial" w:cs="Arial"/>
          <w:sz w:val="20"/>
          <w:lang w:val="mn-MN"/>
        </w:rPr>
        <w:t xml:space="preserve"> хөрөнгө оруулалттай ипотекийн зээлээр баталгаажсан баталгаат үнэт цаас гаргах, хөрөнгө итгэмжлэн удирдах, орон </w:t>
      </w:r>
      <w:r w:rsidR="000C4D8A">
        <w:rPr>
          <w:rFonts w:ascii="Arial" w:hAnsi="Arial" w:cs="Arial"/>
          <w:sz w:val="20"/>
          <w:lang w:val="mn-MN"/>
        </w:rPr>
        <w:t xml:space="preserve">сууцны </w:t>
      </w:r>
      <w:r w:rsidR="006042FB">
        <w:rPr>
          <w:rFonts w:ascii="Arial" w:hAnsi="Arial" w:cs="Arial"/>
          <w:sz w:val="20"/>
          <w:lang w:val="mn-MN"/>
        </w:rPr>
        <w:t>санхүүжилтийн хоёрдогч зах зээл</w:t>
      </w:r>
      <w:r w:rsidR="000C4D8A">
        <w:rPr>
          <w:rFonts w:ascii="Arial" w:hAnsi="Arial" w:cs="Arial"/>
          <w:sz w:val="20"/>
          <w:lang w:val="mn-MN"/>
        </w:rPr>
        <w:t>ийг хөгжүүлэх</w:t>
      </w:r>
      <w:r w:rsidR="00C76891">
        <w:rPr>
          <w:rFonts w:ascii="Arial" w:hAnsi="Arial" w:cs="Arial"/>
          <w:sz w:val="20"/>
          <w:lang w:val="mn-MN"/>
        </w:rPr>
        <w:t>,</w:t>
      </w:r>
      <w:r w:rsidR="000C4D8A">
        <w:rPr>
          <w:rFonts w:ascii="Arial" w:hAnsi="Arial" w:cs="Arial"/>
          <w:sz w:val="20"/>
          <w:lang w:val="mn-MN"/>
        </w:rPr>
        <w:t xml:space="preserve"> зөвлөгөө өгөх</w:t>
      </w:r>
      <w:r w:rsidRPr="00D76F54">
        <w:rPr>
          <w:rFonts w:ascii="Arial" w:hAnsi="Arial" w:cs="Arial"/>
          <w:sz w:val="20"/>
        </w:rPr>
        <w:t xml:space="preserve"> </w:t>
      </w:r>
      <w:proofErr w:type="spellStart"/>
      <w:r w:rsidRPr="00D76F54">
        <w:rPr>
          <w:rFonts w:ascii="Arial" w:hAnsi="Arial" w:cs="Arial"/>
          <w:sz w:val="20"/>
        </w:rPr>
        <w:t>үйл</w:t>
      </w:r>
      <w:proofErr w:type="spellEnd"/>
      <w:r w:rsidR="000C4D8A">
        <w:rPr>
          <w:rFonts w:ascii="Arial" w:hAnsi="Arial" w:cs="Arial"/>
          <w:sz w:val="20"/>
        </w:rPr>
        <w:t xml:space="preserve"> </w:t>
      </w:r>
      <w:proofErr w:type="spellStart"/>
      <w:r w:rsidR="000C4D8A">
        <w:rPr>
          <w:rFonts w:ascii="Arial" w:hAnsi="Arial" w:cs="Arial"/>
          <w:sz w:val="20"/>
        </w:rPr>
        <w:t>ажиллагаа</w:t>
      </w:r>
      <w:proofErr w:type="spellEnd"/>
      <w:r w:rsidR="000C4D8A">
        <w:rPr>
          <w:rFonts w:ascii="Arial" w:hAnsi="Arial" w:cs="Arial"/>
          <w:sz w:val="20"/>
        </w:rPr>
        <w:t xml:space="preserve"> </w:t>
      </w:r>
      <w:proofErr w:type="spellStart"/>
      <w:r w:rsidR="000C4D8A">
        <w:rPr>
          <w:rFonts w:ascii="Arial" w:hAnsi="Arial" w:cs="Arial"/>
          <w:sz w:val="20"/>
        </w:rPr>
        <w:t>явуулж</w:t>
      </w:r>
      <w:proofErr w:type="spellEnd"/>
      <w:r w:rsidR="000C4D8A">
        <w:rPr>
          <w:rFonts w:ascii="Arial" w:hAnsi="Arial" w:cs="Arial"/>
          <w:sz w:val="20"/>
        </w:rPr>
        <w:t xml:space="preserve"> </w:t>
      </w:r>
      <w:proofErr w:type="spellStart"/>
      <w:r w:rsidR="000C4D8A">
        <w:rPr>
          <w:rFonts w:ascii="Arial" w:hAnsi="Arial" w:cs="Arial"/>
          <w:sz w:val="20"/>
        </w:rPr>
        <w:t>буй</w:t>
      </w:r>
      <w:proofErr w:type="spellEnd"/>
      <w:r w:rsidR="000C4D8A">
        <w:rPr>
          <w:rFonts w:ascii="Arial" w:hAnsi="Arial" w:cs="Arial"/>
          <w:sz w:val="20"/>
          <w:lang w:val="mn-MN"/>
        </w:rPr>
        <w:t xml:space="preserve"> анхны компани</w:t>
      </w:r>
      <w:r w:rsidRPr="00D76F54">
        <w:rPr>
          <w:rFonts w:ascii="Arial" w:hAnsi="Arial" w:cs="Arial"/>
          <w:sz w:val="20"/>
        </w:rPr>
        <w:t>.</w:t>
      </w:r>
    </w:p>
    <w:p w:rsidR="00D76F54" w:rsidRPr="00F9639B" w:rsidRDefault="003368E3" w:rsidP="00F9639B">
      <w:pPr>
        <w:jc w:val="both"/>
        <w:rPr>
          <w:rFonts w:ascii="Arial" w:hAnsi="Arial" w:cs="Arial"/>
          <w:sz w:val="20"/>
        </w:rPr>
      </w:pPr>
      <w:r w:rsidRPr="007E4304">
        <w:rPr>
          <w:rFonts w:ascii="Arial" w:hAnsi="Arial" w:cs="Arial"/>
          <w:b/>
          <w:sz w:val="20"/>
          <w:lang w:val="mn-MN"/>
        </w:rPr>
        <w:t>Хөгжлийн стратеги</w:t>
      </w:r>
      <w:r w:rsidRPr="007E4304">
        <w:rPr>
          <w:rFonts w:ascii="Arial" w:hAnsi="Arial" w:cs="Arial"/>
          <w:b/>
          <w:sz w:val="20"/>
        </w:rPr>
        <w:t>:</w:t>
      </w:r>
      <w:r w:rsidR="00F9639B" w:rsidRPr="00F9639B">
        <w:t xml:space="preserve"> </w:t>
      </w:r>
      <w:r w:rsidR="00F9639B" w:rsidRPr="00F9639B">
        <w:rPr>
          <w:rFonts w:ascii="Arial" w:hAnsi="Arial" w:cs="Arial"/>
          <w:sz w:val="20"/>
        </w:rPr>
        <w:t>“</w:t>
      </w:r>
      <w:proofErr w:type="spellStart"/>
      <w:r w:rsidR="00F9639B" w:rsidRPr="00F9639B">
        <w:rPr>
          <w:rFonts w:ascii="Arial" w:hAnsi="Arial" w:cs="Arial"/>
          <w:sz w:val="20"/>
        </w:rPr>
        <w:t>Монголын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Ипотекийн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3864C2">
        <w:rPr>
          <w:rFonts w:ascii="Arial" w:hAnsi="Arial" w:cs="Arial"/>
          <w:sz w:val="20"/>
        </w:rPr>
        <w:t>Корпораци</w:t>
      </w:r>
      <w:proofErr w:type="spellEnd"/>
      <w:r w:rsidR="003864C2">
        <w:rPr>
          <w:rFonts w:ascii="Arial" w:hAnsi="Arial" w:cs="Arial"/>
          <w:sz w:val="20"/>
        </w:rPr>
        <w:t xml:space="preserve"> ОССК” ХХК</w:t>
      </w:r>
      <w:r w:rsidR="003864C2">
        <w:rPr>
          <w:rFonts w:ascii="Arial" w:hAnsi="Arial" w:cs="Arial"/>
          <w:sz w:val="20"/>
          <w:lang w:val="mn-MN"/>
        </w:rPr>
        <w:t>-ийн хөгжлийн стратеги нь</w:t>
      </w:r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ипотекоор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баталгаажсан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үнэт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цаас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гарган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дотоод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болон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гадаад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хөрөнгийн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зах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зээл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дээр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борлуулах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замаар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цаг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тутам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хэрэгцээ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шаардлага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нь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өсөн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нэмэгдэж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буй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ипоте</w:t>
      </w:r>
      <w:r w:rsidR="00F9639B">
        <w:rPr>
          <w:rFonts w:ascii="Arial" w:hAnsi="Arial" w:cs="Arial"/>
          <w:sz w:val="20"/>
        </w:rPr>
        <w:t>кийн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анхдагч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болон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хоёрдогч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зах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зээлийг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хөгжүүлж</w:t>
      </w:r>
      <w:proofErr w:type="spellEnd"/>
      <w:r w:rsidR="00F9639B" w:rsidRPr="00F9639B">
        <w:rPr>
          <w:rFonts w:ascii="Arial" w:hAnsi="Arial" w:cs="Arial"/>
          <w:sz w:val="20"/>
        </w:rPr>
        <w:t xml:space="preserve">, </w:t>
      </w:r>
      <w:proofErr w:type="spellStart"/>
      <w:r w:rsidR="00F9639B" w:rsidRPr="00F9639B">
        <w:rPr>
          <w:rFonts w:ascii="Arial" w:hAnsi="Arial" w:cs="Arial"/>
          <w:sz w:val="20"/>
        </w:rPr>
        <w:t>Монгол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Улсын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хүн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амыг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орон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сууцаар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хангах</w:t>
      </w:r>
      <w:proofErr w:type="spellEnd"/>
      <w:r w:rsidR="00F9639B">
        <w:rPr>
          <w:rFonts w:ascii="Arial" w:hAnsi="Arial" w:cs="Arial"/>
          <w:sz w:val="20"/>
        </w:rPr>
        <w:t xml:space="preserve">, </w:t>
      </w:r>
      <w:proofErr w:type="spellStart"/>
      <w:r w:rsidR="00F9639B">
        <w:rPr>
          <w:rFonts w:ascii="Arial" w:hAnsi="Arial" w:cs="Arial"/>
          <w:sz w:val="20"/>
        </w:rPr>
        <w:t>цаашид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орчин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үеийн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хот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байгуулалтыг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эрчимжүүлэхэд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чиглэсэн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урт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хугацаат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санхүүжилтийн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тогтолцоог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бий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>
        <w:rPr>
          <w:rFonts w:ascii="Arial" w:hAnsi="Arial" w:cs="Arial"/>
          <w:sz w:val="20"/>
        </w:rPr>
        <w:t>болгож</w:t>
      </w:r>
      <w:proofErr w:type="spellEnd"/>
      <w:r w:rsid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төлөвшүүлэхэд</w:t>
      </w:r>
      <w:proofErr w:type="spellEnd"/>
      <w:r w:rsidR="00F9639B" w:rsidRPr="00F9639B">
        <w:rPr>
          <w:rFonts w:ascii="Arial" w:hAnsi="Arial" w:cs="Arial"/>
          <w:sz w:val="20"/>
        </w:rPr>
        <w:t xml:space="preserve"> </w:t>
      </w:r>
      <w:proofErr w:type="spellStart"/>
      <w:r w:rsidR="00F9639B" w:rsidRPr="00F9639B">
        <w:rPr>
          <w:rFonts w:ascii="Arial" w:hAnsi="Arial" w:cs="Arial"/>
          <w:sz w:val="20"/>
        </w:rPr>
        <w:t>оршино</w:t>
      </w:r>
      <w:proofErr w:type="spellEnd"/>
      <w:r w:rsidR="00F9639B" w:rsidRPr="00F9639B">
        <w:rPr>
          <w:rFonts w:ascii="Arial" w:hAnsi="Arial" w:cs="Arial"/>
          <w:sz w:val="20"/>
        </w:rPr>
        <w:t>.</w:t>
      </w:r>
    </w:p>
    <w:p w:rsidR="00F9639B" w:rsidRDefault="003368E3" w:rsidP="00AB111D">
      <w:pPr>
        <w:jc w:val="both"/>
        <w:rPr>
          <w:rFonts w:ascii="Arial" w:eastAsia="+mn-ea" w:hAnsi="Arial" w:cs="+mn-cs"/>
          <w:b/>
          <w:kern w:val="24"/>
          <w:sz w:val="20"/>
        </w:rPr>
      </w:pPr>
      <w:r w:rsidRPr="007E4304">
        <w:rPr>
          <w:rFonts w:ascii="Arial" w:hAnsi="Arial" w:cs="Arial"/>
          <w:b/>
          <w:sz w:val="20"/>
          <w:lang w:val="mn-MN"/>
        </w:rPr>
        <w:t>Хувьцаа эзэмшигчид</w:t>
      </w:r>
      <w:r w:rsidR="00F9639B" w:rsidRPr="00AB111D">
        <w:rPr>
          <w:rFonts w:ascii="Arial" w:eastAsia="+mn-ea" w:hAnsi="Arial" w:cs="+mn-cs"/>
          <w:b/>
          <w:kern w:val="24"/>
          <w:sz w:val="20"/>
          <w:lang w:val="mn-MN"/>
        </w:rPr>
        <w:t xml:space="preserve"> </w:t>
      </w:r>
      <w:r w:rsidR="00F9639B" w:rsidRPr="00AB111D">
        <w:rPr>
          <w:rFonts w:ascii="Arial" w:eastAsia="+mn-ea" w:hAnsi="Arial" w:cs="+mn-cs"/>
          <w:b/>
          <w:kern w:val="24"/>
          <w:sz w:val="20"/>
        </w:rPr>
        <w:t>(</w:t>
      </w:r>
      <w:r w:rsidR="00F9639B" w:rsidRPr="00AB111D">
        <w:rPr>
          <w:rFonts w:ascii="Arial" w:eastAsia="+mn-ea" w:hAnsi="Arial" w:cs="+mn-cs"/>
          <w:b/>
          <w:kern w:val="24"/>
          <w:sz w:val="20"/>
          <w:lang w:val="mn-MN"/>
        </w:rPr>
        <w:t>2015</w:t>
      </w:r>
      <w:r w:rsidR="008D5296" w:rsidRPr="00AB111D">
        <w:rPr>
          <w:rFonts w:ascii="Arial" w:eastAsia="+mn-ea" w:hAnsi="Arial" w:cs="+mn-cs"/>
          <w:b/>
          <w:kern w:val="24"/>
          <w:sz w:val="20"/>
        </w:rPr>
        <w:t>/</w:t>
      </w:r>
      <w:r w:rsidR="00F9639B" w:rsidRPr="00AB111D">
        <w:rPr>
          <w:rFonts w:ascii="Arial" w:eastAsia="+mn-ea" w:hAnsi="Arial" w:cs="+mn-cs"/>
          <w:b/>
          <w:kern w:val="24"/>
          <w:sz w:val="20"/>
          <w:lang w:val="mn-MN"/>
        </w:rPr>
        <w:t>12</w:t>
      </w:r>
      <w:r w:rsidR="008D5296" w:rsidRPr="00AB111D">
        <w:rPr>
          <w:rFonts w:ascii="Arial" w:eastAsia="+mn-ea" w:hAnsi="Arial" w:cs="+mn-cs"/>
          <w:b/>
          <w:kern w:val="24"/>
          <w:sz w:val="20"/>
        </w:rPr>
        <w:t>/</w:t>
      </w:r>
      <w:r w:rsidR="00F9639B" w:rsidRPr="00AB111D">
        <w:rPr>
          <w:rFonts w:ascii="Arial" w:eastAsia="+mn-ea" w:hAnsi="Arial" w:cs="+mn-cs"/>
          <w:b/>
          <w:kern w:val="24"/>
          <w:sz w:val="20"/>
          <w:lang w:val="mn-MN"/>
        </w:rPr>
        <w:t>31</w:t>
      </w:r>
      <w:r w:rsidR="00F9639B" w:rsidRPr="00AB111D">
        <w:rPr>
          <w:rFonts w:ascii="Arial" w:eastAsia="+mn-ea" w:hAnsi="Arial" w:cs="+mn-cs"/>
          <w:b/>
          <w:kern w:val="24"/>
          <w:sz w:val="20"/>
        </w:rPr>
        <w:t>)</w:t>
      </w:r>
    </w:p>
    <w:p w:rsidR="00995515" w:rsidRDefault="00653676" w:rsidP="00760F66">
      <w:pPr>
        <w:jc w:val="both"/>
        <w:rPr>
          <w:rFonts w:ascii="Arial" w:hAnsi="Arial" w:cs="Arial"/>
          <w:sz w:val="20"/>
          <w:lang w:val="mn-MN"/>
        </w:rPr>
      </w:pPr>
      <w:r w:rsidRPr="00653676">
        <w:rPr>
          <w:rFonts w:ascii="Arial" w:hAnsi="Arial" w:cs="Arial"/>
          <w:sz w:val="20"/>
          <w:lang w:val="mn-MN"/>
        </w:rPr>
        <w:t>“Монголын Ипотекийн Корпораци ОССК” ХХК нь Монголбан</w:t>
      </w:r>
      <w:r w:rsidRPr="00653676">
        <w:rPr>
          <w:rFonts w:ascii="Arial" w:hAnsi="Arial" w:cs="Arial"/>
          <w:sz w:val="20"/>
          <w:lang w:val="mn-MN"/>
        </w:rPr>
        <w:t xml:space="preserve">к, Анод банк, Голомт банк, Зоос </w:t>
      </w:r>
      <w:r w:rsidRPr="00653676">
        <w:rPr>
          <w:rFonts w:ascii="Arial" w:hAnsi="Arial" w:cs="Arial"/>
          <w:sz w:val="20"/>
          <w:lang w:val="mn-MN"/>
        </w:rPr>
        <w:t>банк, Капитал банк, Капитрон банк, Монгол шуудан банк,</w:t>
      </w:r>
      <w:r w:rsidRPr="00653676">
        <w:rPr>
          <w:rFonts w:ascii="Arial" w:hAnsi="Arial" w:cs="Arial"/>
          <w:sz w:val="20"/>
          <w:lang w:val="mn-MN"/>
        </w:rPr>
        <w:t xml:space="preserve"> Хаан банк, Хас банк, Худалдаа, </w:t>
      </w:r>
      <w:r w:rsidRPr="00653676">
        <w:rPr>
          <w:rFonts w:ascii="Arial" w:hAnsi="Arial" w:cs="Arial"/>
          <w:sz w:val="20"/>
          <w:lang w:val="mn-MN"/>
        </w:rPr>
        <w:t>хөгжлийн банк (ХХБ), Улаанбаатар Хотын Банк (УБХБ)-ны оролцоотойгоор</w:t>
      </w:r>
      <w:r w:rsidRPr="00653676">
        <w:rPr>
          <w:rFonts w:ascii="Arial" w:hAnsi="Arial" w:cs="Arial"/>
          <w:sz w:val="20"/>
          <w:lang w:val="mn-MN"/>
        </w:rPr>
        <w:t xml:space="preserve"> </w:t>
      </w:r>
      <w:r w:rsidRPr="00653676">
        <w:rPr>
          <w:rFonts w:ascii="Arial" w:hAnsi="Arial" w:cs="Arial"/>
          <w:sz w:val="20"/>
          <w:lang w:val="mn-MN"/>
        </w:rPr>
        <w:t xml:space="preserve">2006 </w:t>
      </w:r>
      <w:r>
        <w:rPr>
          <w:rFonts w:ascii="Arial" w:hAnsi="Arial" w:cs="Arial"/>
          <w:sz w:val="20"/>
          <w:lang w:val="mn-MN"/>
        </w:rPr>
        <w:t>онд</w:t>
      </w:r>
      <w:r w:rsidRPr="00653676">
        <w:rPr>
          <w:rFonts w:ascii="Arial" w:hAnsi="Arial" w:cs="Arial"/>
          <w:sz w:val="20"/>
          <w:lang w:val="mn-MN"/>
        </w:rPr>
        <w:t xml:space="preserve"> үүсгэн байгуулагдсан.</w:t>
      </w:r>
      <w:r w:rsidR="00C768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mn-MN"/>
        </w:rPr>
        <w:t xml:space="preserve">2015 оны </w:t>
      </w:r>
      <w:r w:rsidRPr="007E4304">
        <w:rPr>
          <w:rFonts w:ascii="Arial" w:hAnsi="Arial" w:cs="Arial"/>
          <w:sz w:val="20"/>
        </w:rPr>
        <w:t xml:space="preserve">12 </w:t>
      </w:r>
      <w:proofErr w:type="spellStart"/>
      <w:r w:rsidRPr="007E4304">
        <w:rPr>
          <w:rFonts w:ascii="Arial" w:hAnsi="Arial" w:cs="Arial"/>
          <w:sz w:val="20"/>
        </w:rPr>
        <w:t>дугаар</w:t>
      </w:r>
      <w:proofErr w:type="spellEnd"/>
      <w:r w:rsidRPr="007E4304">
        <w:rPr>
          <w:rFonts w:ascii="Arial" w:hAnsi="Arial" w:cs="Arial"/>
          <w:sz w:val="20"/>
        </w:rPr>
        <w:t xml:space="preserve"> </w:t>
      </w:r>
      <w:proofErr w:type="spellStart"/>
      <w:r w:rsidRPr="007E4304">
        <w:rPr>
          <w:rFonts w:ascii="Arial" w:hAnsi="Arial" w:cs="Arial"/>
          <w:sz w:val="20"/>
        </w:rPr>
        <w:t>сарын</w:t>
      </w:r>
      <w:proofErr w:type="spellEnd"/>
      <w:r w:rsidRPr="007E4304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  <w:lang w:val="mn-MN"/>
        </w:rPr>
        <w:t>3</w:t>
      </w:r>
      <w:r w:rsidRPr="007E4304">
        <w:rPr>
          <w:rFonts w:ascii="Arial" w:hAnsi="Arial" w:cs="Arial"/>
          <w:sz w:val="20"/>
        </w:rPr>
        <w:t>-</w:t>
      </w:r>
      <w:proofErr w:type="spellStart"/>
      <w:r w:rsidRPr="007E4304">
        <w:rPr>
          <w:rFonts w:ascii="Arial" w:hAnsi="Arial" w:cs="Arial"/>
          <w:sz w:val="20"/>
        </w:rPr>
        <w:t>ний</w:t>
      </w:r>
      <w:proofErr w:type="spellEnd"/>
      <w:r w:rsidRPr="007E4304">
        <w:rPr>
          <w:rFonts w:ascii="Arial" w:hAnsi="Arial" w:cs="Arial"/>
          <w:sz w:val="20"/>
        </w:rPr>
        <w:t xml:space="preserve"> </w:t>
      </w:r>
      <w:proofErr w:type="spellStart"/>
      <w:r w:rsidRPr="007E4304">
        <w:rPr>
          <w:rFonts w:ascii="Arial" w:hAnsi="Arial" w:cs="Arial"/>
          <w:sz w:val="20"/>
        </w:rPr>
        <w:t>өдр</w:t>
      </w:r>
      <w:proofErr w:type="spellEnd"/>
      <w:r>
        <w:rPr>
          <w:rFonts w:ascii="Arial" w:hAnsi="Arial" w:cs="Arial"/>
          <w:sz w:val="20"/>
          <w:lang w:val="mn-MN"/>
        </w:rPr>
        <w:t>өөс нээлттэй хувьцаа арилжаалж М</w:t>
      </w:r>
      <w:proofErr w:type="spellStart"/>
      <w:r w:rsidRPr="007E4304">
        <w:rPr>
          <w:rFonts w:ascii="Arial" w:hAnsi="Arial" w:cs="Arial"/>
          <w:sz w:val="20"/>
        </w:rPr>
        <w:t>онголын</w:t>
      </w:r>
      <w:proofErr w:type="spellEnd"/>
      <w:r w:rsidRPr="007E4304">
        <w:rPr>
          <w:rFonts w:ascii="Arial" w:hAnsi="Arial" w:cs="Arial"/>
          <w:sz w:val="20"/>
        </w:rPr>
        <w:t xml:space="preserve"> </w:t>
      </w:r>
      <w:proofErr w:type="spellStart"/>
      <w:r w:rsidRPr="007E4304">
        <w:rPr>
          <w:rFonts w:ascii="Arial" w:hAnsi="Arial" w:cs="Arial"/>
          <w:sz w:val="20"/>
        </w:rPr>
        <w:t>хөрөнгийн</w:t>
      </w:r>
      <w:proofErr w:type="spellEnd"/>
      <w:r w:rsidRPr="007E4304">
        <w:rPr>
          <w:rFonts w:ascii="Arial" w:hAnsi="Arial" w:cs="Arial"/>
          <w:sz w:val="20"/>
        </w:rPr>
        <w:t xml:space="preserve"> </w:t>
      </w:r>
      <w:proofErr w:type="spellStart"/>
      <w:r w:rsidRPr="007E4304">
        <w:rPr>
          <w:rFonts w:ascii="Arial" w:hAnsi="Arial" w:cs="Arial"/>
          <w:sz w:val="20"/>
        </w:rPr>
        <w:t>бирж</w:t>
      </w:r>
      <w:proofErr w:type="spellEnd"/>
      <w:r w:rsidRPr="007E4304">
        <w:rPr>
          <w:rFonts w:ascii="Arial" w:hAnsi="Arial" w:cs="Arial"/>
          <w:sz w:val="20"/>
        </w:rPr>
        <w:t xml:space="preserve"> </w:t>
      </w:r>
      <w:proofErr w:type="spellStart"/>
      <w:r w:rsidRPr="007E4304">
        <w:rPr>
          <w:rFonts w:ascii="Arial" w:hAnsi="Arial" w:cs="Arial"/>
          <w:sz w:val="20"/>
        </w:rPr>
        <w:t>дээр</w:t>
      </w:r>
      <w:proofErr w:type="spellEnd"/>
      <w:r>
        <w:rPr>
          <w:rFonts w:ascii="Arial" w:hAnsi="Arial" w:cs="Arial"/>
          <w:sz w:val="20"/>
          <w:lang w:val="mn-MN"/>
        </w:rPr>
        <w:t xml:space="preserve"> бүртгүүлсэн. Хөрөнгө оруулагч банкууд давуу эрхээ эдэлж </w:t>
      </w:r>
      <w:r w:rsidR="00995515">
        <w:rPr>
          <w:rFonts w:ascii="Arial" w:hAnsi="Arial" w:cs="Arial"/>
          <w:sz w:val="20"/>
          <w:lang w:val="mn-MN"/>
        </w:rPr>
        <w:t xml:space="preserve">шинээр гаргасан 3.2 сая ширхэг хувьцааг худалдан авч нийт хувьцааны 82.7 хувийг эзэмшдэг. </w:t>
      </w:r>
      <w:r w:rsidR="00995515" w:rsidRPr="00760F66">
        <w:rPr>
          <w:rFonts w:ascii="Arial" w:hAnsi="Arial" w:cs="Arial"/>
          <w:sz w:val="20"/>
          <w:lang w:val="mn-MN"/>
        </w:rPr>
        <w:t>Хувьцаа эзэмшигчдийн бүтцийг доорх зурагт харуулав.</w:t>
      </w:r>
    </w:p>
    <w:p w:rsidR="00760F66" w:rsidRPr="00760F66" w:rsidRDefault="00760F66" w:rsidP="00760F66">
      <w:pPr>
        <w:jc w:val="both"/>
        <w:rPr>
          <w:rFonts w:ascii="Arial" w:hAnsi="Arial" w:cs="Arial"/>
          <w:b/>
          <w:sz w:val="20"/>
        </w:rPr>
      </w:pPr>
      <w:r w:rsidRPr="00760F66">
        <w:rPr>
          <w:rFonts w:ascii="Arial" w:hAnsi="Arial" w:cs="Arial"/>
          <w:b/>
          <w:sz w:val="20"/>
          <w:lang w:val="mn-MN"/>
        </w:rPr>
        <w:t>МИК Холдинг ХК-ийн бүтэц</w:t>
      </w:r>
      <w:r w:rsidRPr="00760F66">
        <w:rPr>
          <w:rFonts w:ascii="Arial" w:hAnsi="Arial" w:cs="Arial"/>
          <w:b/>
          <w:sz w:val="20"/>
        </w:rPr>
        <w:t>:</w:t>
      </w:r>
    </w:p>
    <w:p w:rsidR="00760F66" w:rsidRPr="00760F66" w:rsidRDefault="00653676" w:rsidP="00760F66">
      <w:pPr>
        <w:spacing w:after="0"/>
        <w:jc w:val="both"/>
        <w:rPr>
          <w:rFonts w:ascii="Arial" w:hAnsi="Arial" w:cs="Arial"/>
          <w:sz w:val="20"/>
          <w:lang w:val="mn-MN"/>
        </w:rPr>
      </w:pPr>
      <w:r w:rsidRPr="007E4304">
        <w:rPr>
          <w:rFonts w:ascii="Arial" w:hAnsi="Arial" w:cs="Arial"/>
          <w:sz w:val="20"/>
        </w:rPr>
        <w:t xml:space="preserve"> </w:t>
      </w:r>
      <w:r w:rsidR="00760F66" w:rsidRPr="00581DCA">
        <w:rPr>
          <w:rFonts w:ascii="Arial" w:hAnsi="Arial" w:cs="Arial"/>
          <w:sz w:val="24"/>
        </w:rPr>
        <w:object w:dxaOrig="11437" w:dyaOrig="4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96.75pt" o:ole="">
            <v:imagedata r:id="rId7" o:title=""/>
          </v:shape>
          <o:OLEObject Type="Embed" ProgID="Visio.Drawing.11" ShapeID="_x0000_i1025" DrawAspect="Content" ObjectID="_1522589181" r:id="rId8"/>
        </w:object>
      </w:r>
    </w:p>
    <w:p w:rsidR="005519DE" w:rsidRDefault="005A2207" w:rsidP="00495FD3">
      <w:pPr>
        <w:jc w:val="both"/>
        <w:rPr>
          <w:rFonts w:ascii="Arial" w:hAnsi="Arial" w:cs="Arial"/>
          <w:b/>
          <w:sz w:val="20"/>
          <w:u w:val="single"/>
          <w:lang w:val="mn-MN"/>
        </w:rPr>
      </w:pPr>
      <w:bookmarkStart w:id="0" w:name="_GoBack"/>
      <w:bookmarkEnd w:id="0"/>
      <w:r>
        <w:rPr>
          <w:rFonts w:ascii="Arial" w:hAnsi="Arial" w:cs="Arial"/>
          <w:b/>
          <w:sz w:val="20"/>
          <w:u w:val="single"/>
          <w:lang w:val="mn-MN"/>
        </w:rPr>
        <w:lastRenderedPageBreak/>
        <w:t>САНХҮҮГИЙН БАЙ</w:t>
      </w:r>
      <w:r w:rsidR="00EF5F7B" w:rsidRPr="00445FA5">
        <w:rPr>
          <w:rFonts w:ascii="Arial" w:hAnsi="Arial" w:cs="Arial"/>
          <w:b/>
          <w:sz w:val="20"/>
          <w:u w:val="single"/>
          <w:lang w:val="mn-MN"/>
        </w:rPr>
        <w:t>ДАЛ</w:t>
      </w: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5670"/>
        <w:gridCol w:w="1980"/>
        <w:gridCol w:w="1890"/>
      </w:tblGrid>
      <w:tr w:rsidR="005519DE" w:rsidRPr="005519DE" w:rsidTr="005A2207">
        <w:trPr>
          <w:trHeight w:val="3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A2207" w:rsidP="005519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color w:val="000000"/>
                <w:sz w:val="20"/>
                <w:szCs w:val="20"/>
              </w:rPr>
              <w:t>НЭГТГЭСЭН АШИГ, АЛДАГДАЛ БА БУСАД ДЭЛГЭРЭНГҮЙ ОРЛОГЫН ТАЙЛАН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2015 (</w:t>
            </w:r>
            <w:proofErr w:type="spellStart"/>
            <w:r w:rsidRPr="005519D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мян.төг</w:t>
            </w:r>
            <w:proofErr w:type="spellEnd"/>
            <w:r w:rsidRPr="005519D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2014 (</w:t>
            </w:r>
            <w:proofErr w:type="spellStart"/>
            <w:r w:rsidRPr="005519D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мян.төг</w:t>
            </w:r>
            <w:proofErr w:type="spellEnd"/>
            <w:r w:rsidRPr="005519DE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Хүүний орлого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125,520,407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41,840,929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Хүүний зардал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-76,445,274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-24,539,111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Цэвэр хүүний орлого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49,075,133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17,301,818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Хураамж, шимтгэлийн зардал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-5,767,364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-2,040,983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Үйл ажиллагааны бусад орлого - цэвэр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18,873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51,161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Үйл ажиллагааны нийт орлого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43,326,642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15,311,996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Зээлийн үнэ цэнийн бууралтын алдагдлын зардал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-3,288,839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-473,419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Үйл ажиллагааны цэвэр орлого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40,037,803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14,838,577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Үйл ажиллагааны зардал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-8,335,837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-2,351,270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Татварын өмнөх ашиг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31,701,966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12,487,307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Орлогын албан татварын зардал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-1,337,257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color w:val="000000"/>
                <w:sz w:val="20"/>
                <w:szCs w:val="20"/>
              </w:rPr>
              <w:t>-381,772</w:t>
            </w:r>
          </w:p>
        </w:tc>
      </w:tr>
      <w:tr w:rsidR="005519DE" w:rsidRPr="005519DE" w:rsidTr="005A2207">
        <w:trPr>
          <w:trHeight w:val="3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Тайлант жилийн нийт дэлгэрэнгүй орлого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30,364,709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E" w:rsidRPr="005519DE" w:rsidRDefault="005519DE" w:rsidP="005519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19DE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12,105,535</w:t>
            </w:r>
          </w:p>
        </w:tc>
      </w:tr>
    </w:tbl>
    <w:p w:rsidR="005519DE" w:rsidRPr="005519DE" w:rsidRDefault="005519DE" w:rsidP="00495FD3">
      <w:pPr>
        <w:jc w:val="both"/>
        <w:rPr>
          <w:rFonts w:ascii="Arial" w:hAnsi="Arial" w:cs="Arial"/>
          <w:b/>
          <w:sz w:val="20"/>
          <w:u w:val="single"/>
          <w:lang w:val="mn-MN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5670"/>
        <w:gridCol w:w="1980"/>
        <w:gridCol w:w="1890"/>
      </w:tblGrid>
      <w:tr w:rsidR="005A2207" w:rsidRPr="005A2207" w:rsidTr="00AF7CC3">
        <w:trPr>
          <w:trHeight w:val="4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AF7CC3">
            <w:pPr>
              <w:tabs>
                <w:tab w:val="center" w:pos="6048"/>
                <w:tab w:val="decimal" w:pos="8064"/>
                <w:tab w:val="decimal" w:pos="9792"/>
              </w:tabs>
              <w:spacing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sz w:val="20"/>
                <w:szCs w:val="20"/>
                <w:lang w:val="mn-MN"/>
              </w:rPr>
              <w:t xml:space="preserve">НЭГТГЭСЭН САНХҮҮГИЙН БАЙДЛЫН </w:t>
            </w:r>
            <w:r w:rsidRPr="005A2207">
              <w:rPr>
                <w:rFonts w:ascii="Arial" w:eastAsia="SimSun" w:hAnsi="Arial" w:cs="Arial"/>
                <w:b/>
                <w:sz w:val="20"/>
                <w:szCs w:val="20"/>
                <w:lang w:val="mn-MN"/>
              </w:rPr>
              <w:t>ТАЙ</w:t>
            </w:r>
            <w:r w:rsidRPr="005A2207">
              <w:rPr>
                <w:rFonts w:ascii="Arial" w:eastAsia="SimSun" w:hAnsi="Arial" w:cs="Arial"/>
                <w:b/>
                <w:sz w:val="20"/>
                <w:szCs w:val="20"/>
                <w:lang w:val="mn-MN"/>
              </w:rPr>
              <w:t>ЛАН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2015 (</w:t>
            </w:r>
            <w:proofErr w:type="spellStart"/>
            <w:r w:rsidRPr="005A2207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мян.төг</w:t>
            </w:r>
            <w:proofErr w:type="spellEnd"/>
            <w:r w:rsidRPr="005A2207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2014 (</w:t>
            </w:r>
            <w:proofErr w:type="spellStart"/>
            <w:r w:rsidRPr="005A2207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мян.төг</w:t>
            </w:r>
            <w:proofErr w:type="spellEnd"/>
            <w:r w:rsidRPr="005A2207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Бэлэн мөнгө ба банкин дахь данс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128,132,221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50,105,168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хөрөнгө оруулалт – дуусгавар хугацаа хүртэл эзэмших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2,899,001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Буцаах нөхцөлтэй орон сууцны зээлийн багцын авлага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11,196,817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5,286,570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Худалдан авсан орон сууцны зээлийн багцын авлага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2,010,062,427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823,404,667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Бусад 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188,215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262,384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Үндсэн 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14,782,248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14,749,637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Биет бус 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92,334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140,393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 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2,167,353,263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893,948,819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ӨР ТӨЛБӨР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Зээлээр авсан эх үүсвэр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8,866,368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8,782,916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Баталгаажсан бонд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2,037,542,209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835,631,986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Бусад өр төлбөр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7,413,507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3,131,691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Орлогын албан татварын өр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122,642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 ӨР ТӨЛБӨР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2,053,918,935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847,669,235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ӨӨРИЙН 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Энгийн хувьцаа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20,709,320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16,798,856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Хувьцааны урамшуулал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52,225,115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15,724,835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Хуримтлагдсан ашиг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40,499,893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color w:val="000000"/>
                <w:sz w:val="20"/>
                <w:szCs w:val="20"/>
              </w:rPr>
              <w:t>13,755,893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 ӨӨРИЙН 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113,434,328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46,279,584</w:t>
            </w:r>
          </w:p>
        </w:tc>
      </w:tr>
      <w:tr w:rsidR="005A2207" w:rsidRPr="005A2207" w:rsidTr="005A22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 ӨР ТӨЛБӨР БА ӨӨРИЙН ХӨРӨНГӨ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2,167,353,263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07">
              <w:rPr>
                <w:rFonts w:ascii="Arial" w:eastAsia="SimSun" w:hAnsi="Arial" w:cs="Arial"/>
                <w:b/>
                <w:bCs/>
                <w:noProof/>
                <w:color w:val="000000"/>
                <w:sz w:val="20"/>
                <w:szCs w:val="20"/>
              </w:rPr>
              <w:t>893,948,819</w:t>
            </w:r>
          </w:p>
        </w:tc>
      </w:tr>
    </w:tbl>
    <w:p w:rsidR="00AF7CC3" w:rsidRDefault="00AF7CC3" w:rsidP="00594D82">
      <w:pPr>
        <w:jc w:val="both"/>
        <w:rPr>
          <w:rFonts w:ascii="Arial" w:hAnsi="Arial" w:cs="Arial"/>
          <w:b/>
          <w:sz w:val="20"/>
          <w:lang w:val="mn-MN"/>
        </w:rPr>
      </w:pPr>
    </w:p>
    <w:p w:rsidR="00594D82" w:rsidRPr="00594D82" w:rsidRDefault="0092101E" w:rsidP="00594D82">
      <w:pPr>
        <w:jc w:val="both"/>
        <w:rPr>
          <w:rFonts w:ascii="Arial" w:hAnsi="Arial" w:cs="Arial"/>
          <w:sz w:val="20"/>
        </w:rPr>
      </w:pPr>
      <w:r w:rsidRPr="0092101E">
        <w:rPr>
          <w:rFonts w:ascii="Arial" w:hAnsi="Arial" w:cs="Arial"/>
          <w:b/>
          <w:sz w:val="20"/>
          <w:lang w:val="mn-MN"/>
        </w:rPr>
        <w:t>Ажилчдын тоо</w:t>
      </w:r>
      <w:r w:rsidRPr="0092101E">
        <w:rPr>
          <w:rFonts w:ascii="Arial" w:hAnsi="Arial" w:cs="Arial"/>
          <w:b/>
          <w:sz w:val="20"/>
        </w:rPr>
        <w:t>:</w:t>
      </w:r>
      <w:r w:rsidR="00C27762">
        <w:rPr>
          <w:rFonts w:ascii="Arial" w:hAnsi="Arial" w:cs="Arial"/>
          <w:b/>
          <w:sz w:val="20"/>
        </w:rPr>
        <w:t xml:space="preserve"> </w:t>
      </w:r>
      <w:r w:rsidR="00C27762" w:rsidRPr="00592AC1">
        <w:rPr>
          <w:rFonts w:ascii="Arial" w:hAnsi="Arial" w:cs="Arial"/>
          <w:sz w:val="20"/>
        </w:rPr>
        <w:t>65</w:t>
      </w:r>
    </w:p>
    <w:sectPr w:rsidR="00594D82" w:rsidRPr="0059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C0146"/>
    <w:multiLevelType w:val="hybridMultilevel"/>
    <w:tmpl w:val="2D34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61E4"/>
    <w:multiLevelType w:val="hybridMultilevel"/>
    <w:tmpl w:val="7A1E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3"/>
    <w:rsid w:val="000C140F"/>
    <w:rsid w:val="000C4D8A"/>
    <w:rsid w:val="002A4707"/>
    <w:rsid w:val="003368E3"/>
    <w:rsid w:val="003864C2"/>
    <w:rsid w:val="00445FA5"/>
    <w:rsid w:val="00495FD3"/>
    <w:rsid w:val="00520528"/>
    <w:rsid w:val="005519DE"/>
    <w:rsid w:val="00592AC1"/>
    <w:rsid w:val="00594D82"/>
    <w:rsid w:val="005A2207"/>
    <w:rsid w:val="005B5FD4"/>
    <w:rsid w:val="005E54E7"/>
    <w:rsid w:val="006042FB"/>
    <w:rsid w:val="0064352E"/>
    <w:rsid w:val="00652F73"/>
    <w:rsid w:val="00653676"/>
    <w:rsid w:val="006759C7"/>
    <w:rsid w:val="006B4041"/>
    <w:rsid w:val="00760F66"/>
    <w:rsid w:val="007E4304"/>
    <w:rsid w:val="008B388C"/>
    <w:rsid w:val="008D5296"/>
    <w:rsid w:val="0090651F"/>
    <w:rsid w:val="0092101E"/>
    <w:rsid w:val="00995515"/>
    <w:rsid w:val="009C48D7"/>
    <w:rsid w:val="009E12D1"/>
    <w:rsid w:val="00A23B33"/>
    <w:rsid w:val="00AB111D"/>
    <w:rsid w:val="00AB4D03"/>
    <w:rsid w:val="00AD2A5C"/>
    <w:rsid w:val="00AD3AA9"/>
    <w:rsid w:val="00AF7CC3"/>
    <w:rsid w:val="00B63CE7"/>
    <w:rsid w:val="00C27762"/>
    <w:rsid w:val="00C76891"/>
    <w:rsid w:val="00D76F54"/>
    <w:rsid w:val="00E14169"/>
    <w:rsid w:val="00E52A3B"/>
    <w:rsid w:val="00E60EC4"/>
    <w:rsid w:val="00EF5F7B"/>
    <w:rsid w:val="00F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0BC19-61AE-4993-8654-EAA21B9E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39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F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9639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02E2-EFBD-4E4E-8739-B9900A99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Zorigtbaatar Munkhbold</dc:creator>
  <cp:keywords/>
  <dc:description/>
  <cp:lastModifiedBy>Zorigtbaatar Munkhbold</cp:lastModifiedBy>
  <cp:revision>22</cp:revision>
  <cp:lastPrinted>2016-04-19T07:15:00Z</cp:lastPrinted>
  <dcterms:created xsi:type="dcterms:W3CDTF">2016-04-15T02:16:00Z</dcterms:created>
  <dcterms:modified xsi:type="dcterms:W3CDTF">2016-04-19T07:40:00Z</dcterms:modified>
</cp:coreProperties>
</file>