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2E" w:rsidRPr="00144453" w:rsidRDefault="00144453" w:rsidP="00144453">
      <w:pPr>
        <w:jc w:val="center"/>
        <w:rPr>
          <w:rFonts w:ascii="Times New Roman Mon" w:hAnsi="Times New Roman Mon" w:cs="Arial"/>
          <w:b/>
          <w:sz w:val="24"/>
          <w:szCs w:val="24"/>
        </w:rPr>
      </w:pPr>
      <w:r>
        <w:rPr>
          <w:rFonts w:ascii="Times New Roman Mon" w:hAnsi="Times New Roman Mon" w:cs="Arial"/>
          <w:b/>
          <w:sz w:val="24"/>
          <w:szCs w:val="24"/>
        </w:rPr>
        <w:t xml:space="preserve">ØÈÍÝÑÒ ÕÊ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 Mon" w:hAnsi="Times New Roman Mon" w:cs="Arial"/>
          <w:b/>
          <w:sz w:val="24"/>
          <w:szCs w:val="24"/>
        </w:rPr>
        <w:t>ÍÈÉ 201</w:t>
      </w:r>
      <w:r w:rsidR="004A6C60">
        <w:rPr>
          <w:rFonts w:ascii="Times New Roman Mon" w:hAnsi="Times New Roman Mon" w:cs="Arial"/>
          <w:b/>
          <w:sz w:val="24"/>
          <w:szCs w:val="24"/>
        </w:rPr>
        <w:t>7</w:t>
      </w:r>
      <w:r>
        <w:rPr>
          <w:rFonts w:ascii="Times New Roman Mon" w:hAnsi="Times New Roman Mon" w:cs="Arial"/>
          <w:b/>
          <w:sz w:val="24"/>
          <w:szCs w:val="24"/>
        </w:rPr>
        <w:t xml:space="preserve"> ÎÍÛ ¯ÉË ÀÆÈËËÀÃÀÀÍÛ ÒÀÉËÀÍ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Arial"/>
          <w:sz w:val="24"/>
          <w:szCs w:val="24"/>
          <w:lang w:val="mn-MN"/>
        </w:rPr>
        <w:t>Өнгө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рсөн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201</w:t>
      </w:r>
      <w:r w:rsidR="004A6C60">
        <w:rPr>
          <w:rFonts w:ascii="Times New Roman Mon" w:hAnsi="Times New Roman Mon" w:cs="Times New Roman"/>
          <w:sz w:val="24"/>
          <w:szCs w:val="24"/>
        </w:rPr>
        <w:t>7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Шинэст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ХК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үндсэн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барилгын модон материалын үйлдвэрлэхээс гадн</w:t>
      </w:r>
      <w:r w:rsidR="003639E9" w:rsidRPr="000A3852">
        <w:rPr>
          <w:rFonts w:ascii="Times New Roman Mon" w:hAnsi="Times New Roman Mon" w:cs="Times New Roman"/>
          <w:sz w:val="24"/>
          <w:szCs w:val="24"/>
          <w:lang w:val="mn-MN"/>
        </w:rPr>
        <w:t>а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доорх гол гол ажилуудыг хийж гүйцэтгэсэн байна.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Үүнд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: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Үйлдвэрлэл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Үйлдвэрлэлийн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гол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дамжлагуудын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нэг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пресс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машины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өндөр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давтамж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үүсгүүр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анги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эвдэрсэнээс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gramStart"/>
      <w:r w:rsidRPr="000A3852">
        <w:rPr>
          <w:rFonts w:ascii="Times New Roman Mon" w:hAnsi="Times New Roman Mon" w:cs="Times New Roman"/>
          <w:sz w:val="24"/>
          <w:szCs w:val="24"/>
        </w:rPr>
        <w:t xml:space="preserve">2 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сарын</w:t>
      </w:r>
      <w:proofErr w:type="spellEnd"/>
      <w:proofErr w:type="gram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үргэлжилсэн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хугацаанд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боломжгүй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болсон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бөгөөд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Хятад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улсын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үйлдвэрээс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сэлбэг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хэрэгслийг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авчирч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бусад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цахилгааны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эвдэрэлд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нөлөөлсөн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шалтгаануудыг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олж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тогтоон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засварлаж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ашиглалтанд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оруулсан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. 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хатаалгын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4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камерын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1-ийг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автомат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хаалт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сэнс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хавхлагын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моторууд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эвдэрснийг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засаж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сэлбэж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автомат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горимд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ажиллахад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шаардлагатай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мэдрэгч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дамжуулагч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ий</w:t>
      </w:r>
      <w:r w:rsidRPr="000A3852">
        <w:rPr>
          <w:rFonts w:ascii="Times New Roman Mon" w:hAnsi="Times New Roman Mon" w:cs="Times New Roman"/>
          <w:sz w:val="24"/>
          <w:szCs w:val="24"/>
        </w:rPr>
        <w:t xml:space="preserve">г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сольж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жигдрүүлсэн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.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Бусад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үлдсэн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камеруудыг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ээлж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дараалан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засварын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графикт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оруулж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гүйцэтгэхээр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төлөвлөв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Үртэс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шахагч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машиныг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үргэлжилүүлэн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түрээслэж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ажилуулан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хаягдал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үртэсийг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шахмал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түлш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болгон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үйлдвэрлэж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улмаар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мод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хатаахад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түлш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болгон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ашиглаж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зардалыг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тодорхой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хэмжээнд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хэмнэсэн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Мужаан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цехийг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өргөтгөж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үйлдвэрлэлийг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эхлүүл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с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бөгөөд сийлбэртэй гэр 3</w:t>
      </w:r>
      <w:r w:rsidRPr="000A3852">
        <w:rPr>
          <w:rFonts w:ascii="Times New Roman" w:hAnsi="Times New Roman" w:cs="Times New Roman"/>
          <w:sz w:val="24"/>
          <w:szCs w:val="24"/>
          <w:lang w:val="mn-MN"/>
        </w:rPr>
        <w:t>–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г хийснээс 2 ш-ийг бартераар борлуулсан.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тээвэрлэх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барьж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байгуулсан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төмөр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замыг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Эрэл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ХХК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тасал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ж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өөрсдийн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замд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ашигласныг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шүүхээр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шийдвэрлүүлэхээр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өргөдөл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гаргасан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шүүхийн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шатанд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хэлэлцэгдэж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байгаа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Энэ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наамал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дүнзэн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барилга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1,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канад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каркасан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3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байшинг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ий</w:t>
      </w:r>
      <w:r w:rsidRPr="000A3852">
        <w:rPr>
          <w:rFonts w:ascii="Times New Roman Mon" w:hAnsi="Times New Roman Mon" w:cs="Times New Roman"/>
          <w:sz w:val="24"/>
          <w:szCs w:val="24"/>
        </w:rPr>
        <w:t>н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модон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хийцлэлийг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үйлдвэрлэж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нийлүүлсэн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гадна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орчинг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тохижуулах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хашааг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сунган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шинээр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өнгө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үзэмж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хашааг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барьж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дуусгасан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нөөцлөх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зорилгоор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банкнаас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зээлсэн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богино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хугацаат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зээлийг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хугацаанд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нь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төлж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ирсэн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Конторын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дээврийн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засварыг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бүрэн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дуусгасан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</w:rPr>
        <w:t xml:space="preserve">2016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оны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</w:rPr>
        <w:t xml:space="preserve">3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сараас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5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саруудад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зохиогдсон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үзэсгэлэн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х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удалдаанд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амжилттай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оролцож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компаниа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сурталчилсан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гүйцэтгэ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худирдлагууд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Хөдөлмөрийн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яамнаас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хэрэгжүүлсэн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төслийн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хүрээнд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Бизнес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удирдлага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сургалтанд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хамрагдсан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pStyle w:val="ListParagraph"/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Дүгнэлт</w:t>
      </w:r>
      <w:proofErr w:type="spellEnd"/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</w:rPr>
        <w:t>201</w:t>
      </w:r>
      <w:r w:rsidR="004A6C60">
        <w:rPr>
          <w:rFonts w:ascii="Times New Roman Mon" w:hAnsi="Times New Roman Mon" w:cs="Times New Roman"/>
          <w:sz w:val="24"/>
          <w:szCs w:val="24"/>
        </w:rPr>
        <w:t>7</w:t>
      </w:r>
      <w:r w:rsidRPr="000A3852">
        <w:rPr>
          <w:rFonts w:ascii="Times New Roman Mon" w:hAnsi="Times New Roman Mon" w:cs="Times New Roman"/>
          <w:sz w:val="24"/>
          <w:szCs w:val="24"/>
        </w:rPr>
        <w:t>онд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Шинэст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 ХК-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ны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proofErr w:type="gramStart"/>
      <w:r w:rsidRPr="000A3852">
        <w:rPr>
          <w:rFonts w:ascii="Times New Roman Mon" w:hAnsi="Times New Roman Mon" w:cs="Times New Roman"/>
          <w:sz w:val="24"/>
          <w:szCs w:val="24"/>
        </w:rPr>
        <w:t>тодорхой</w:t>
      </w:r>
      <w:proofErr w:type="spellEnd"/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хэлбэрээр</w:t>
      </w:r>
      <w:proofErr w:type="spellEnd"/>
      <w:proofErr w:type="gram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ахиц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дэвшил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гарсан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боловч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дараах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үндсэн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зорилгууддаа</w:t>
      </w:r>
      <w:proofErr w:type="spellEnd"/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>х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үрч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чадаагүй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Үүнд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 xml:space="preserve">: 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lastRenderedPageBreak/>
        <w:t>Төлөвлөсөн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борлуулалтын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оролго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биелэгдээгүй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хүчин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чадлыг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нэмэгдүүлэх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ажилчдын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цалинтэтгэмжийг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нэмэх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дээврийн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засвар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үйлчилгээг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хийх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гадна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болонү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йлдвэрийн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доторх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сантехникийн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шугамын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шинэ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члэл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Шалтгаан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gramStart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н</w:t>
      </w:r>
      <w:r w:rsidRPr="000A3852">
        <w:rPr>
          <w:rFonts w:ascii="Times New Roman Mon" w:hAnsi="Times New Roman Mon" w:cs="Times New Roman"/>
          <w:sz w:val="24"/>
          <w:szCs w:val="24"/>
        </w:rPr>
        <w:t>ь :</w:t>
      </w:r>
      <w:proofErr w:type="gramEnd"/>
    </w:p>
    <w:p w:rsidR="00542F88" w:rsidRPr="000A3852" w:rsidRDefault="00542F88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Засгийн газрын 2013 оны  230-р тогтоолоор импортоор оруулж байгаа  хэрэглээний бөөрөнхий мод, гуалин, модон  зүсмэл материал, мөн стандартын дагуу хийгдсэн, угсрахад бэлэн модон барилгын угсармал хийцийг НӨАТ-с чөлөөлсөн. </w:t>
      </w:r>
    </w:p>
    <w:p w:rsidR="007C2A2E" w:rsidRPr="000A3852" w:rsidRDefault="00542F88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Тө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грөгийн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ханшны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сулралт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ОХУ-с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бэлтгэдэг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эдийн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үнэд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нөлөөлж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мөн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их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хэмжээний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модон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рейк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ОХУ-с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импортлогдож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дотоодын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зах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зээлд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манай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компанийн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борлуулдаг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үнээс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даруй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30 </w:t>
      </w:r>
      <w:r w:rsidR="007C2A2E" w:rsidRPr="000A3852">
        <w:rPr>
          <w:rFonts w:ascii="Times New Roman" w:hAnsi="Times New Roman" w:cs="Times New Roman"/>
          <w:sz w:val="24"/>
          <w:szCs w:val="24"/>
        </w:rPr>
        <w:t>–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40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хувиар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бага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үнээр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борлуулагдсан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>.</w:t>
      </w: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Дотоодын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мод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бэлтгэл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багасаж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эдийн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үнийн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өсөлт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1м3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банз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 3</w:t>
      </w:r>
      <w:r w:rsidR="004A6C60">
        <w:rPr>
          <w:rFonts w:ascii="Times New Roman Mon" w:hAnsi="Times New Roman Mon" w:cs="Times New Roman"/>
          <w:sz w:val="24"/>
          <w:szCs w:val="24"/>
        </w:rPr>
        <w:t>7</w:t>
      </w:r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0 000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төгрөг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хүртэл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нэмэгдсэн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бэлтгэлийг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төрөл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бүрийн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эх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үүсвэрээс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янз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бүрийнч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анартай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хэмжээтэйгээр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худалдан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авч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үйлдвэрлэлд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ашигласан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үйлдвэрлэлийн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бүтээгдэхүүний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гарцыг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багасгаж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 xml:space="preserve">,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хаягдал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ихэссэн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борлуулалтаас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олохорлогод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өндөр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хувиар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="007C2A2E" w:rsidRPr="000A3852">
        <w:rPr>
          <w:rFonts w:ascii="Times New Roman Mon" w:hAnsi="Times New Roman Mon" w:cs="Times New Roman"/>
          <w:sz w:val="24"/>
          <w:szCs w:val="24"/>
        </w:rPr>
        <w:t>нөлөөлсөн</w:t>
      </w:r>
      <w:proofErr w:type="spellEnd"/>
      <w:r w:rsidR="007C2A2E" w:rsidRPr="000A3852">
        <w:rPr>
          <w:rFonts w:ascii="Times New Roman Mon" w:hAnsi="Times New Roman Mon" w:cs="Times New Roman"/>
          <w:sz w:val="24"/>
          <w:szCs w:val="24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proofErr w:type="gramStart"/>
      <w:r w:rsidRPr="000A3852">
        <w:rPr>
          <w:rFonts w:ascii="Times New Roman Mon" w:hAnsi="Times New Roman Mon" w:cs="Times New Roman"/>
          <w:sz w:val="24"/>
          <w:szCs w:val="24"/>
        </w:rPr>
        <w:t>Мөн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зарим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тохиолдолд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хомсдол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зогсоох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хүртэл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арга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хэмжээ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ихээхэн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доголдуулсан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  <w:proofErr w:type="gramEnd"/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proofErr w:type="gramStart"/>
      <w:r w:rsidRPr="000A3852">
        <w:rPr>
          <w:rFonts w:ascii="Times New Roman Mon" w:hAnsi="Times New Roman Mon" w:cs="Times New Roman"/>
          <w:sz w:val="24"/>
          <w:szCs w:val="24"/>
        </w:rPr>
        <w:t>Борлуулалтын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орлого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байгууллагын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зардалыг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дөнгөж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нөхөхүйц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зарим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өвлийн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саруудад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зээл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бусад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үүсвэрээр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нөхөж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байгаа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нь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ажиллагааг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шинэ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түвшинд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гаргах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дорвитой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шийдэлийг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эрэлхийлэх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талаар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хувьцаа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эзэмшигчдийн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хуралаар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хэлэцүүлэх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шаардлагатай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байна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</w:rPr>
        <w:t>.</w:t>
      </w:r>
      <w:proofErr w:type="gramEnd"/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Цаашид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яаралтай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авахарга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хэмжээнүүд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: </w:t>
      </w:r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Үйлдвэр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албан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конторын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барилгын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дээврийн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засварын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ажлыг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маш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яаралтай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хийх</w:t>
      </w:r>
      <w:proofErr w:type="spellEnd"/>
    </w:p>
    <w:p w:rsidR="007C2A2E" w:rsidRPr="000A3852" w:rsidRDefault="007C2A2E" w:rsidP="000A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Түүхий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бэлтгэх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найдвартай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сурвалжтай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болохтүүхий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эд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худалдан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авах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эргэлтийн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хөрөнгийн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төвлөрөл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proofErr w:type="spellStart"/>
      <w:r w:rsidRPr="000A3852">
        <w:rPr>
          <w:rFonts w:ascii="Times New Roman Mon" w:hAnsi="Times New Roman Mon" w:cs="Times New Roman"/>
          <w:sz w:val="24"/>
          <w:szCs w:val="24"/>
        </w:rPr>
        <w:t>үүсгэх</w:t>
      </w:r>
      <w:proofErr w:type="spellEnd"/>
      <w:r w:rsidRPr="000A3852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C2A2E" w:rsidRPr="000A3852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C2A2E" w:rsidRDefault="007C2A2E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Иймд дээрх асуудлыг хувьцаа эзэмшигчидийн ээлжит хурлаар </w:t>
      </w:r>
      <w:r w:rsidR="0083478B" w:rsidRPr="000A3852">
        <w:rPr>
          <w:rFonts w:ascii="Times New Roman Mon" w:hAnsi="Times New Roman Mon" w:cs="Times New Roman"/>
          <w:sz w:val="24"/>
          <w:szCs w:val="24"/>
          <w:lang w:val="mn-MN"/>
        </w:rPr>
        <w:t xml:space="preserve">хэлэлцэх санал оруулж байна. </w:t>
      </w: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  <w:r>
        <w:rPr>
          <w:rFonts w:ascii="Times New Roman Mon" w:hAnsi="Times New Roman Mon" w:cs="Times New Roman"/>
          <w:sz w:val="24"/>
          <w:szCs w:val="24"/>
        </w:rPr>
        <w:t xml:space="preserve">Ã¯ÉÖÝÒÃÝÕ ÇÀÕÈÐÀË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 Mon" w:hAnsi="Times New Roman Mon" w:cs="Times New Roman"/>
          <w:sz w:val="24"/>
          <w:szCs w:val="24"/>
        </w:rPr>
        <w:t>..  /Ä. ÁÀÕÄÀÌÄÝÌÁÝÐÝË/</w:t>
      </w:r>
    </w:p>
    <w:p w:rsid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p w:rsidR="00144453" w:rsidRPr="00144453" w:rsidRDefault="00144453" w:rsidP="000A3852">
      <w:pPr>
        <w:jc w:val="both"/>
        <w:rPr>
          <w:rFonts w:ascii="Times New Roman Mon" w:hAnsi="Times New Roman Mon" w:cs="Times New Roman"/>
          <w:sz w:val="24"/>
          <w:szCs w:val="24"/>
        </w:rPr>
      </w:pPr>
    </w:p>
    <w:sectPr w:rsidR="00144453" w:rsidRPr="00144453" w:rsidSect="00BC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A7"/>
    <w:multiLevelType w:val="hybridMultilevel"/>
    <w:tmpl w:val="7BB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71C5D"/>
    <w:multiLevelType w:val="hybridMultilevel"/>
    <w:tmpl w:val="E3F2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5A5F"/>
    <w:multiLevelType w:val="hybridMultilevel"/>
    <w:tmpl w:val="887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0055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7681"/>
    <w:multiLevelType w:val="hybridMultilevel"/>
    <w:tmpl w:val="FFD2AC46"/>
    <w:lvl w:ilvl="0" w:tplc="4F26E6E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55287"/>
    <w:multiLevelType w:val="hybridMultilevel"/>
    <w:tmpl w:val="5CF23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0270"/>
    <w:multiLevelType w:val="hybridMultilevel"/>
    <w:tmpl w:val="184E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F67DC"/>
    <w:multiLevelType w:val="hybridMultilevel"/>
    <w:tmpl w:val="B6B2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84C"/>
    <w:rsid w:val="0004628F"/>
    <w:rsid w:val="00095BE5"/>
    <w:rsid w:val="000A3852"/>
    <w:rsid w:val="000F0C04"/>
    <w:rsid w:val="0013577A"/>
    <w:rsid w:val="00144453"/>
    <w:rsid w:val="0021442E"/>
    <w:rsid w:val="00260ACC"/>
    <w:rsid w:val="003639E9"/>
    <w:rsid w:val="0036762D"/>
    <w:rsid w:val="003C53F9"/>
    <w:rsid w:val="004A6C60"/>
    <w:rsid w:val="00542F88"/>
    <w:rsid w:val="005A15ED"/>
    <w:rsid w:val="005D1850"/>
    <w:rsid w:val="006E75A0"/>
    <w:rsid w:val="00754B99"/>
    <w:rsid w:val="007C2A2E"/>
    <w:rsid w:val="0083478B"/>
    <w:rsid w:val="008B2CFE"/>
    <w:rsid w:val="00957AF7"/>
    <w:rsid w:val="00A11C82"/>
    <w:rsid w:val="00A55DDE"/>
    <w:rsid w:val="00AF02E3"/>
    <w:rsid w:val="00B2067F"/>
    <w:rsid w:val="00B250FA"/>
    <w:rsid w:val="00B46EBD"/>
    <w:rsid w:val="00BC62AE"/>
    <w:rsid w:val="00C104C0"/>
    <w:rsid w:val="00D1143A"/>
    <w:rsid w:val="00D8384C"/>
    <w:rsid w:val="00FA09D6"/>
    <w:rsid w:val="00FC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84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384C"/>
    <w:rPr>
      <w:rFonts w:eastAsiaTheme="minorEastAsia"/>
    </w:rPr>
  </w:style>
  <w:style w:type="paragraph" w:styleId="NoSpacing">
    <w:name w:val="No Spacing"/>
    <w:uiPriority w:val="1"/>
    <w:qFormat/>
    <w:rsid w:val="0021442E"/>
    <w:pPr>
      <w:spacing w:after="0" w:line="240" w:lineRule="auto"/>
    </w:pPr>
  </w:style>
  <w:style w:type="table" w:styleId="TableGrid">
    <w:name w:val="Table Grid"/>
    <w:basedOn w:val="TableNormal"/>
    <w:uiPriority w:val="59"/>
    <w:rsid w:val="00214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84C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384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tumee2</dc:creator>
  <cp:lastModifiedBy>Tumee</cp:lastModifiedBy>
  <cp:revision>12</cp:revision>
  <cp:lastPrinted>2018-04-28T07:50:00Z</cp:lastPrinted>
  <dcterms:created xsi:type="dcterms:W3CDTF">2017-03-16T02:37:00Z</dcterms:created>
  <dcterms:modified xsi:type="dcterms:W3CDTF">2018-04-28T07:51:00Z</dcterms:modified>
</cp:coreProperties>
</file>