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DC" w:rsidRPr="00D52ED9" w:rsidRDefault="00A83DDC" w:rsidP="00A83DD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   </w:t>
      </w: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“ДАРХАН ЗОЧИД БУУДАЛ</w:t>
      </w: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” ХК-НЫ 2017 ОН</w:t>
      </w: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Ы </w:t>
      </w: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ЖИЛИЙН </w:t>
      </w: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ҮЙЛ АЖИЛЛАГААНЫ </w:t>
      </w: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 ТАЙЛАН</w:t>
      </w:r>
    </w:p>
    <w:p w:rsidR="00A83DDC" w:rsidRPr="00D52ED9" w:rsidRDefault="00A83DDC" w:rsidP="00A83DDC">
      <w:pPr>
        <w:shd w:val="clear" w:color="auto" w:fill="FFFFFF" w:themeFill="background1"/>
        <w:rPr>
          <w:rFonts w:ascii="Times New Roman" w:hAnsi="Times New Roman" w:cs="Times New Roman"/>
          <w:b/>
          <w:color w:val="0070C0"/>
          <w:sz w:val="24"/>
          <w:szCs w:val="24"/>
          <w:lang w:val="mn-MN"/>
        </w:rPr>
      </w:pPr>
    </w:p>
    <w:p w:rsidR="00A83DDC" w:rsidRPr="00D52ED9" w:rsidRDefault="00A83DDC" w:rsidP="00A83DD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80"/>
        </w:tabs>
        <w:rPr>
          <w:rFonts w:ascii="Times New Roman" w:hAnsi="Times New Roman" w:cs="Times New Roman"/>
          <w:b/>
          <w:color w:val="0070C0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Үнэт цаас гаргагчийн нэр, оршин суугаа хаяг: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Хаяг: Дархан –Уул аймаг Дархан сум 11-р баг компанийн өөрийн байр утас : 70377160</w:t>
      </w:r>
    </w:p>
    <w:p w:rsidR="00A83DDC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2ED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Электрон хаяг:</w:t>
      </w:r>
      <w:r w:rsidRPr="00D52E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servise@ darhan hotel.mn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990" w:firstLine="18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</w:p>
    <w:p w:rsidR="00A83DDC" w:rsidRPr="00A83DDC" w:rsidRDefault="00A83DDC" w:rsidP="00A83DD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330"/>
        </w:tabs>
        <w:rPr>
          <w:rFonts w:ascii="Times New Roman" w:hAnsi="Times New Roman" w:cs="Times New Roman"/>
          <w:b/>
          <w:color w:val="0070C0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Хуулийн этгээдийн улсын бүртгэлийн мэдээлэл: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Компанийн нэр: “Дархан зочид буудал” ХК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Улс</w:t>
      </w:r>
      <w:r w:rsidR="00EB62A7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ын бүртгэлийн дугаар: 1910010008</w:t>
      </w:r>
    </w:p>
    <w:p w:rsidR="00A83DDC" w:rsidRPr="00D52ED9" w:rsidRDefault="00EB62A7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Регистрийн дугаар: 2024802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Үйл ажиллагааны чиглэл: Зочид буудал, ресторан</w:t>
      </w:r>
    </w:p>
    <w:p w:rsidR="00A83DDC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Нийт гаргасан хувьцаа  8.945. 300 ширхэг энгийн хувьцаа 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</w:p>
    <w:p w:rsidR="00A83DDC" w:rsidRPr="00EA4DF2" w:rsidRDefault="00A83DDC" w:rsidP="00A83DD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330"/>
        </w:tabs>
        <w:rPr>
          <w:rFonts w:ascii="Times New Roman" w:hAnsi="Times New Roman" w:cs="Times New Roman"/>
          <w:b/>
          <w:color w:val="0070C0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Үнэт цаас гаргагчийн зорилго, үйл ажиллагааны стратеги, түүний хэрэгжилтийн талаархи мэдээлэл: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1410"/>
        <w:rPr>
          <w:rFonts w:ascii="Times New Roman" w:hAnsi="Times New Roman" w:cs="Times New Roman"/>
          <w:b/>
          <w:color w:val="0070C0"/>
          <w:sz w:val="24"/>
          <w:szCs w:val="24"/>
          <w:lang w:val="mn-MN"/>
        </w:rPr>
      </w:pPr>
    </w:p>
    <w:p w:rsidR="00A83DDC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2017 онд </w:t>
      </w:r>
      <w:r w:rsidRPr="00D52ED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ашиг орлогоо нэмэгдүүлэх, үйлчлүүлэгчийн тав тухыг хангасан орчин бүрдүүлэх, хоолны нэр төрлөө өөрчлөх амт чанарыг сайжруулах зорилт тавин ажиллав.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</w:p>
    <w:p w:rsidR="00A83DDC" w:rsidRDefault="00A83DDC" w:rsidP="00A83DDC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330"/>
        </w:tabs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>Үндсэн үйл ажиллагаа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141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A83DDC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690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>“Дархан зочид буудал “ ХК нь 2017 онд : Зочид буудал, зоогийн газар, фитнес, караоке, саун баарны үйлчилгээ</w:t>
      </w:r>
    </w:p>
    <w:p w:rsidR="009F0185" w:rsidRPr="00D52ED9" w:rsidRDefault="009F0185" w:rsidP="009F0185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330"/>
        </w:tabs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Компанийн бизнесийн үйл ажиллагаа:</w:t>
      </w:r>
    </w:p>
    <w:p w:rsidR="00A83DDC" w:rsidRPr="009F0185" w:rsidRDefault="00A83DDC" w:rsidP="009F0185">
      <w:pPr>
        <w:pStyle w:val="ListParagraph"/>
        <w:numPr>
          <w:ilvl w:val="0"/>
          <w:numId w:val="8"/>
        </w:numPr>
        <w:shd w:val="clear" w:color="auto" w:fill="FFFFFF" w:themeFill="background1"/>
        <w:tabs>
          <w:tab w:val="left" w:pos="330"/>
        </w:tabs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9F0185">
        <w:rPr>
          <w:rFonts w:ascii="Times New Roman" w:hAnsi="Times New Roman" w:cs="Times New Roman"/>
          <w:b/>
          <w:sz w:val="24"/>
          <w:szCs w:val="24"/>
          <w:lang w:val="mn-MN"/>
        </w:rPr>
        <w:t>Хөдөлмөрийн сахилга бат, бүтэц зохион байгуулалтын чиглэлээр:</w:t>
      </w:r>
    </w:p>
    <w:p w:rsidR="00A83DDC" w:rsidRPr="00CF26FB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141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Бүх ажилчдад үйлчилгээний соёл, зочид буудлын стандартуудаар ажиллагсдад ажлын байр</w:t>
      </w:r>
      <w:r>
        <w:rPr>
          <w:rFonts w:ascii="Times New Roman" w:hAnsi="Times New Roman" w:cs="Times New Roman"/>
          <w:sz w:val="24"/>
          <w:szCs w:val="24"/>
          <w:lang w:val="mn-MN"/>
        </w:rPr>
        <w:t>ны сургалтуудыг зохион байгуулах</w:t>
      </w:r>
    </w:p>
    <w:p w:rsidR="00A83DDC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141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Сар бүр ажлын төлөвлөгөөний дагуу нэгж хэсгээр нь сэдэвчилсэн танхимын сургалтыг зохион байгуулна.</w:t>
      </w:r>
      <w:r w:rsidR="0054608A">
        <w:rPr>
          <w:rFonts w:ascii="Times New Roman" w:hAnsi="Times New Roman" w:cs="Times New Roman"/>
          <w:sz w:val="24"/>
          <w:szCs w:val="24"/>
          <w:lang w:val="mn-MN"/>
        </w:rPr>
        <w:t>Галын аюулгүй байд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ал, Амилуулах суурь тусламж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үзүүлэх хичээл орсон.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1410"/>
        <w:rPr>
          <w:rFonts w:ascii="Times New Roman" w:hAnsi="Times New Roman" w:cs="Times New Roman"/>
          <w:sz w:val="24"/>
          <w:szCs w:val="24"/>
          <w:lang w:val="mn-MN"/>
        </w:rPr>
      </w:pPr>
    </w:p>
    <w:p w:rsidR="00A83DDC" w:rsidRPr="00EA4DF2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141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Цаг ашиглалтын сайжруулах зорилгоор хөдөлмөрийн бүтээмжтэй цалинг уялдуулан олгох системийг нэвтрүүлэх</w:t>
      </w:r>
      <w:r w:rsidRPr="00D52ED9">
        <w:rPr>
          <w:rFonts w:ascii="Times New Roman" w:hAnsi="Times New Roman" w:cs="Times New Roman"/>
          <w:sz w:val="24"/>
          <w:szCs w:val="24"/>
        </w:rPr>
        <w:t>.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1410"/>
        <w:rPr>
          <w:rFonts w:ascii="Times New Roman" w:hAnsi="Times New Roman" w:cs="Times New Roman"/>
          <w:sz w:val="24"/>
          <w:szCs w:val="24"/>
          <w:lang w:val="mn-MN"/>
        </w:rPr>
      </w:pP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330"/>
        </w:tabs>
        <w:ind w:left="141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lastRenderedPageBreak/>
        <w:t>Үйлчилгээний стандартыг мөрдүүлж хэвшүүлэх зорилгоор  2017 оны 10</w:t>
      </w:r>
      <w:r w:rsidR="0054608A">
        <w:rPr>
          <w:rFonts w:ascii="Times New Roman" w:hAnsi="Times New Roman" w:cs="Times New Roman"/>
          <w:sz w:val="24"/>
          <w:szCs w:val="24"/>
          <w:lang w:val="mn-MN"/>
        </w:rPr>
        <w:t>-р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сарын 01 –ээс эхлэн “ соёлтой үйлчилгээ боловсон харьцаа” аянг зохион байгуулсан.</w:t>
      </w:r>
    </w:p>
    <w:p w:rsidR="00A83DDC" w:rsidRPr="00D52ED9" w:rsidRDefault="00A83DDC" w:rsidP="00A83DDC">
      <w:pPr>
        <w:shd w:val="clear" w:color="auto" w:fill="FFFFFF" w:themeFill="background1"/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Мөн 2017 оны ажлаа дүгнэн бусдыгаа хошуучлан сайн ажилласан болон борлуулалтын орлогоороо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тэргүүлсэн </w:t>
      </w:r>
      <w:r>
        <w:rPr>
          <w:rFonts w:ascii="Times New Roman" w:hAnsi="Times New Roman" w:cs="Times New Roman"/>
          <w:sz w:val="24"/>
          <w:szCs w:val="24"/>
          <w:lang w:val="mn-MN"/>
        </w:rPr>
        <w:t>а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>жилтануудаа урамшуулан “ Оны манлай ажилтан”-аар  аймаг орон нутгийн шагналд үр бүтээлтэй ажилласан ажилчидаа тодорхойлон шагнаж урамшуулсан.</w:t>
      </w:r>
    </w:p>
    <w:p w:rsidR="00A83DDC" w:rsidRPr="00D52ED9" w:rsidRDefault="00A83DDC" w:rsidP="00A83DDC">
      <w:pPr>
        <w:shd w:val="clear" w:color="auto" w:fill="FFFFFF" w:themeFill="background1"/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Халдварт өвчлөлөөс урьдчилан сэргийлж, эрүүл мэндийн үзлэг шинжилгээнд цаг хугацаандаа бүрэн хамрагдсан.</w:t>
      </w:r>
    </w:p>
    <w:p w:rsidR="00A83DDC" w:rsidRDefault="00A83DDC" w:rsidP="00A83DDC">
      <w:r w:rsidRPr="00D52ED9">
        <w:rPr>
          <w:rFonts w:ascii="Times New Roman" w:hAnsi="Times New Roman" w:cs="Times New Roman"/>
          <w:sz w:val="24"/>
          <w:szCs w:val="24"/>
          <w:lang w:val="mn-MN"/>
        </w:rPr>
        <w:t>Батлагдсан журмын дагуу ажиллагсдыг урьдчилан сэргийлэх үзлэгт 6 сар тутамд  тогтмол оруулсан.</w:t>
      </w:r>
    </w:p>
    <w:p w:rsidR="00A83DDC" w:rsidRPr="00CF26FB" w:rsidRDefault="00A83DDC" w:rsidP="00A83DDC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F26FB">
        <w:rPr>
          <w:rFonts w:ascii="Times New Roman" w:hAnsi="Times New Roman" w:cs="Times New Roman"/>
          <w:b/>
          <w:sz w:val="24"/>
          <w:szCs w:val="24"/>
          <w:lang w:val="mn-MN"/>
        </w:rPr>
        <w:t>Үйлчилгээний соёл, стандартыг хэрэгжүүлэх чиглэлээр: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1290"/>
        </w:tabs>
        <w:ind w:left="141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A83DDC" w:rsidRPr="00D52ED9" w:rsidRDefault="00A83DDC" w:rsidP="00A83DD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Орон нутгийн аялал жуулчлалын байгууллагатай хамтран ажиллаж, үйл ажиллагаанд идэвхтэй оролцсон.</w:t>
      </w:r>
    </w:p>
    <w:p w:rsidR="00A83DDC" w:rsidRPr="00D52ED9" w:rsidRDefault="00A83DDC" w:rsidP="00A83DD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Аймгийн ХАҮТ, БОАЖГ-аас зохион байгуулсан зөвөлгөөнд идэвхтэй оролцсон.</w:t>
      </w:r>
    </w:p>
    <w:p w:rsidR="00A83DDC" w:rsidRPr="00D52ED9" w:rsidRDefault="00A83DDC" w:rsidP="00A83DD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 Жил бүрийн 3-р сард УБ хотноо болдог Аялал жуулчлалын үзэсгэлэнд оролцож жуулчны байгууллагатай хамтран ажиллах гэрээ хийн </w:t>
      </w:r>
      <w:r w:rsidRPr="00D52ED9">
        <w:rPr>
          <w:rFonts w:ascii="Times New Roman" w:hAnsi="Times New Roman" w:cs="Times New Roman"/>
          <w:sz w:val="24"/>
          <w:szCs w:val="24"/>
        </w:rPr>
        <w:t>“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D52ED9">
        <w:rPr>
          <w:rFonts w:ascii="Times New Roman" w:hAnsi="Times New Roman" w:cs="Times New Roman"/>
          <w:sz w:val="24"/>
          <w:szCs w:val="24"/>
        </w:rPr>
        <w:t>HORECA EXPO -2017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>” Зочид буудал рестораны хангамжийн үзэсгэлэнд  оролцож туршлага судлан танилцав.</w:t>
      </w:r>
    </w:p>
    <w:p w:rsidR="00A83DDC" w:rsidRPr="00D52ED9" w:rsidRDefault="00A83DDC" w:rsidP="00A83DD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1290"/>
        </w:tabs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Сар бүрийн 2,4 –р долоо хоногт ажлын байрны үзлэг хяналтыг хийж зөрчил дутагдлыг засаж ажилласан.</w:t>
      </w:r>
    </w:p>
    <w:p w:rsidR="00A83DDC" w:rsidRPr="00D52ED9" w:rsidRDefault="00A83DDC" w:rsidP="00A83DDC">
      <w:pPr>
        <w:pStyle w:val="ListParagraph"/>
        <w:ind w:left="177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</w:rPr>
        <w:t>Registration Form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>-д гадаад дотоодын болон орон нутгийн жуулчдын бүртггэлийг хийн, маркетингийн судалгаа хийсэн.</w:t>
      </w:r>
    </w:p>
    <w:p w:rsidR="0054608A" w:rsidRPr="0054608A" w:rsidRDefault="00A83DDC" w:rsidP="00A83D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Үйлчлүүлж буй зочдын гадаад иргэдийн тоо, харьяалал зэрэг мэдээлэлийг </w:t>
      </w:r>
      <w:r w:rsidRPr="00D52ED9">
        <w:rPr>
          <w:rFonts w:ascii="Times New Roman" w:hAnsi="Times New Roman" w:cs="Times New Roman"/>
          <w:sz w:val="24"/>
          <w:szCs w:val="24"/>
        </w:rPr>
        <w:t>сар бүр судалгаагаар гарган бүр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D52ED9">
        <w:rPr>
          <w:rFonts w:ascii="Times New Roman" w:hAnsi="Times New Roman" w:cs="Times New Roman"/>
          <w:sz w:val="24"/>
          <w:szCs w:val="24"/>
        </w:rPr>
        <w:t xml:space="preserve">гэл хийж хэвшсэн. </w:t>
      </w:r>
    </w:p>
    <w:p w:rsidR="00A83DDC" w:rsidRPr="00D52ED9" w:rsidRDefault="00A83DDC" w:rsidP="00A83D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</w:rPr>
        <w:t xml:space="preserve">2017 онд 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Франц,Итали, АНУ,Австрали, Солонгос, Япон, Хятад, ОХУ,Швед,Норвеги  гэх мэт  </w:t>
      </w:r>
      <w:r w:rsidRPr="00D52ED9">
        <w:rPr>
          <w:rFonts w:ascii="Times New Roman" w:hAnsi="Times New Roman" w:cs="Times New Roman"/>
          <w:sz w:val="24"/>
          <w:szCs w:val="24"/>
        </w:rPr>
        <w:t>1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3-н  </w:t>
      </w:r>
      <w:r w:rsidRPr="00D52ED9">
        <w:rPr>
          <w:rFonts w:ascii="Times New Roman" w:hAnsi="Times New Roman" w:cs="Times New Roman"/>
          <w:sz w:val="24"/>
          <w:szCs w:val="24"/>
        </w:rPr>
        <w:t xml:space="preserve"> гаруй орны 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>350 гаруй зочид, төлөөлөгчдөд үйлчилсэн байна.</w:t>
      </w:r>
    </w:p>
    <w:p w:rsidR="00A83DDC" w:rsidRPr="00642A0A" w:rsidRDefault="00A83DDC" w:rsidP="00A83DD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2017 оны 1-р улиралд  4 удаагийн сургалт, гэрээний дагуу төрийн байгууллагын томоохон иж бүрэн зөвөлгөөнийг 2 удаа тус тус зохион байгуулсан. </w:t>
      </w:r>
    </w:p>
    <w:p w:rsidR="00A83DDC" w:rsidRPr="00D52ED9" w:rsidRDefault="00A83DDC" w:rsidP="00A83DDC">
      <w:pPr>
        <w:pStyle w:val="ListParagraph"/>
        <w:ind w:left="177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</w:rPr>
        <w:t>/ С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>ЭХ</w:t>
      </w:r>
      <w:r w:rsidRPr="00D52ED9">
        <w:rPr>
          <w:rFonts w:ascii="Times New Roman" w:hAnsi="Times New Roman" w:cs="Times New Roman"/>
          <w:sz w:val="24"/>
          <w:szCs w:val="24"/>
        </w:rPr>
        <w:t xml:space="preserve">, ХСЗДТГ, ШШГГ, ТЗУГ, 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>БСГ,СӨБХ,Цахилгаан Станц,</w:t>
      </w:r>
      <w:r w:rsidRPr="00D52ED9">
        <w:rPr>
          <w:rFonts w:ascii="Times New Roman" w:hAnsi="Times New Roman" w:cs="Times New Roman"/>
          <w:sz w:val="24"/>
          <w:szCs w:val="24"/>
        </w:rPr>
        <w:t xml:space="preserve"> гэх мэт /</w:t>
      </w:r>
    </w:p>
    <w:p w:rsidR="00A83DDC" w:rsidRPr="0054608A" w:rsidRDefault="00A83DDC" w:rsidP="005460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Тэмдэглэлт баяраар хамтлаг дуучидтай хамтран ажиллаж дагалдах орлогыг нэмэгдүүлэх ажлыг зохион байгуулах Сар бүрийн тэмдэглэлт баярыг тохиолдуулан  хамтлаг дуучидтай хамтран ажиллаж </w:t>
      </w:r>
      <w:r w:rsidRPr="0054608A">
        <w:rPr>
          <w:rFonts w:ascii="Times New Roman" w:hAnsi="Times New Roman" w:cs="Times New Roman"/>
          <w:sz w:val="24"/>
          <w:szCs w:val="24"/>
          <w:lang w:val="mn-MN"/>
        </w:rPr>
        <w:t xml:space="preserve">   “Х Масс” хамтлаг,  дуучин Хашаа, Харш хамтлаг ,  </w:t>
      </w:r>
      <w:r w:rsidRPr="0054608A">
        <w:rPr>
          <w:rFonts w:ascii="Times New Roman" w:hAnsi="Times New Roman" w:cs="Times New Roman"/>
          <w:sz w:val="24"/>
          <w:szCs w:val="24"/>
        </w:rPr>
        <w:t xml:space="preserve">“MADNES </w:t>
      </w:r>
      <w:r w:rsidRPr="0054608A">
        <w:rPr>
          <w:rFonts w:ascii="Times New Roman" w:hAnsi="Times New Roman" w:cs="Times New Roman"/>
          <w:sz w:val="24"/>
          <w:szCs w:val="24"/>
          <w:lang w:val="mn-MN"/>
        </w:rPr>
        <w:t xml:space="preserve"> хамтлаг, Дуучин </w:t>
      </w:r>
      <w:r w:rsidRPr="0054608A">
        <w:rPr>
          <w:rFonts w:ascii="Times New Roman" w:hAnsi="Times New Roman" w:cs="Times New Roman"/>
          <w:sz w:val="24"/>
          <w:szCs w:val="24"/>
          <w:lang w:val="mn-MN"/>
        </w:rPr>
        <w:lastRenderedPageBreak/>
        <w:t>Үүрийнтуяа, Саксафончин Гантулга  “</w:t>
      </w:r>
      <w:r w:rsidRPr="0054608A">
        <w:rPr>
          <w:rFonts w:ascii="Times New Roman" w:hAnsi="Times New Roman" w:cs="Times New Roman"/>
          <w:sz w:val="24"/>
          <w:szCs w:val="24"/>
        </w:rPr>
        <w:t>OUTLAW</w:t>
      </w:r>
      <w:r w:rsidRPr="0054608A">
        <w:rPr>
          <w:rFonts w:ascii="Times New Roman" w:hAnsi="Times New Roman" w:cs="Times New Roman"/>
          <w:sz w:val="24"/>
          <w:szCs w:val="24"/>
          <w:lang w:val="mn-MN"/>
        </w:rPr>
        <w:t>”</w:t>
      </w:r>
      <w:r w:rsidRPr="0054608A">
        <w:rPr>
          <w:rFonts w:ascii="Times New Roman" w:hAnsi="Times New Roman" w:cs="Times New Roman"/>
          <w:sz w:val="24"/>
          <w:szCs w:val="24"/>
        </w:rPr>
        <w:t xml:space="preserve"> хамтлагуудтай  хамтарч </w:t>
      </w:r>
      <w:r w:rsidRPr="0054608A">
        <w:rPr>
          <w:rFonts w:ascii="Times New Roman" w:hAnsi="Times New Roman" w:cs="Times New Roman"/>
          <w:sz w:val="24"/>
          <w:szCs w:val="24"/>
          <w:lang w:val="mn-MN"/>
        </w:rPr>
        <w:t xml:space="preserve"> Дарханыхаа залуус үйлчлүүлэгчиддээ зориулсан төрөл бүрийн бэлэгтэй арга хэмжээг зохион байгуулсан. </w:t>
      </w:r>
    </w:p>
    <w:p w:rsidR="00A83DDC" w:rsidRPr="0054608A" w:rsidRDefault="00A83DDC" w:rsidP="005460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54608A">
        <w:rPr>
          <w:rFonts w:ascii="Times New Roman" w:hAnsi="Times New Roman" w:cs="Times New Roman"/>
          <w:sz w:val="24"/>
          <w:szCs w:val="24"/>
          <w:lang w:val="mn-MN"/>
        </w:rPr>
        <w:t xml:space="preserve">Үйлчлүүлж буй зочдын гадаад иргэдийн тоо, харьяалал зэрэг мэдээлэлийг </w:t>
      </w:r>
      <w:r w:rsidRPr="0054608A">
        <w:rPr>
          <w:rFonts w:ascii="Times New Roman" w:hAnsi="Times New Roman" w:cs="Times New Roman"/>
          <w:sz w:val="24"/>
          <w:szCs w:val="24"/>
        </w:rPr>
        <w:t>сар бүр судалгаагаар гарган бүр</w:t>
      </w:r>
      <w:r w:rsidRPr="0054608A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54608A">
        <w:rPr>
          <w:rFonts w:ascii="Times New Roman" w:hAnsi="Times New Roman" w:cs="Times New Roman"/>
          <w:sz w:val="24"/>
          <w:szCs w:val="24"/>
        </w:rPr>
        <w:t xml:space="preserve">гэл хийж хэвшсэн. 2017 онд </w:t>
      </w:r>
      <w:r w:rsidRPr="0054608A">
        <w:rPr>
          <w:rFonts w:ascii="Times New Roman" w:hAnsi="Times New Roman" w:cs="Times New Roman"/>
          <w:sz w:val="24"/>
          <w:szCs w:val="24"/>
          <w:lang w:val="mn-MN"/>
        </w:rPr>
        <w:t xml:space="preserve">Франц,Итали, АНУ,Австрали, Солонгос, Япон, Хятад, ОХУ,Швед,Норвеги  гэх мэт  </w:t>
      </w:r>
      <w:r w:rsidRPr="0054608A">
        <w:rPr>
          <w:rFonts w:ascii="Times New Roman" w:hAnsi="Times New Roman" w:cs="Times New Roman"/>
          <w:sz w:val="24"/>
          <w:szCs w:val="24"/>
        </w:rPr>
        <w:t>1</w:t>
      </w:r>
      <w:r w:rsidRPr="0054608A">
        <w:rPr>
          <w:rFonts w:ascii="Times New Roman" w:hAnsi="Times New Roman" w:cs="Times New Roman"/>
          <w:sz w:val="24"/>
          <w:szCs w:val="24"/>
          <w:lang w:val="mn-MN"/>
        </w:rPr>
        <w:t xml:space="preserve">3-н  </w:t>
      </w:r>
      <w:r w:rsidRPr="0054608A">
        <w:rPr>
          <w:rFonts w:ascii="Times New Roman" w:hAnsi="Times New Roman" w:cs="Times New Roman"/>
          <w:sz w:val="24"/>
          <w:szCs w:val="24"/>
        </w:rPr>
        <w:t xml:space="preserve"> гаруй орны </w:t>
      </w:r>
      <w:r w:rsidRPr="0054608A">
        <w:rPr>
          <w:rFonts w:ascii="Times New Roman" w:hAnsi="Times New Roman" w:cs="Times New Roman"/>
          <w:sz w:val="24"/>
          <w:szCs w:val="24"/>
          <w:lang w:val="mn-MN"/>
        </w:rPr>
        <w:t>350 гаруй зочид, төлөөлөгчдөд үйлчилсэн байна.</w:t>
      </w:r>
    </w:p>
    <w:p w:rsidR="00A83DDC" w:rsidRPr="00CF26FB" w:rsidRDefault="00A83DDC" w:rsidP="00A83DDC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1290"/>
        </w:tabs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F26FB">
        <w:rPr>
          <w:rFonts w:ascii="Times New Roman" w:hAnsi="Times New Roman" w:cs="Times New Roman"/>
          <w:b/>
          <w:sz w:val="24"/>
          <w:szCs w:val="24"/>
          <w:lang w:val="mn-MN"/>
        </w:rPr>
        <w:t>Ашиг орлогоо нэмэгдүүлэх менежментийн чиглэлээр: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1290"/>
        </w:tabs>
        <w:ind w:left="1770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1290"/>
        </w:tabs>
        <w:ind w:left="177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Дархан –Уул аймаг дахь ОУХтөв дээр  нарийн боов, пицца, түргэн хоолны “ Дархан зочид буудлын” нэрийн бүтээгдэхүүн борлуулах цэг нээж ажиллуулсан.</w:t>
      </w:r>
    </w:p>
    <w:p w:rsidR="00A83DDC" w:rsidRPr="00D52ED9" w:rsidRDefault="00A83DDC" w:rsidP="00A83DDC">
      <w:pPr>
        <w:pStyle w:val="ListParagraph"/>
        <w:shd w:val="clear" w:color="auto" w:fill="FFFFFF" w:themeFill="background1"/>
        <w:tabs>
          <w:tab w:val="left" w:pos="1290"/>
        </w:tabs>
        <w:ind w:left="1770"/>
        <w:rPr>
          <w:rFonts w:ascii="Times New Roman" w:hAnsi="Times New Roman" w:cs="Times New Roman"/>
          <w:sz w:val="24"/>
          <w:szCs w:val="24"/>
          <w:lang w:val="mn-MN"/>
        </w:rPr>
      </w:pPr>
    </w:p>
    <w:p w:rsidR="00A83DDC" w:rsidRPr="00D52ED9" w:rsidRDefault="00A83DDC" w:rsidP="00A83DDC">
      <w:pPr>
        <w:pStyle w:val="ListParagraph"/>
        <w:ind w:left="177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Өдрийн хоолны хямдралтай үнийн 2 төрлийн багцийн хоол, 1-р хоол – 4 төрөл, 2-р хоол – 5 төрлөөр  цэс гарган үйлчилгээ үзүүлж байна. Энэ нь зочид буудлаар удаан хугацаанд байрлаж буй тамирчид, сургалт семинараар ирж буй зочдын сэтгэлд их нийцэж байна. </w:t>
      </w:r>
    </w:p>
    <w:p w:rsidR="00A83DDC" w:rsidRPr="00D52ED9" w:rsidRDefault="00A83DDC" w:rsidP="00A83DDC">
      <w:pPr>
        <w:pStyle w:val="ListParagraph"/>
        <w:ind w:left="1770"/>
        <w:rPr>
          <w:rFonts w:ascii="Times New Roman" w:hAnsi="Times New Roman" w:cs="Times New Roman"/>
          <w:sz w:val="24"/>
          <w:szCs w:val="24"/>
          <w:lang w:val="mn-MN"/>
        </w:rPr>
      </w:pPr>
    </w:p>
    <w:p w:rsidR="00A83DDC" w:rsidRPr="00D52ED9" w:rsidRDefault="00A83DDC" w:rsidP="00A83DDC">
      <w:pPr>
        <w:pStyle w:val="ListParagraph"/>
        <w:ind w:left="177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Харилцагч байгууллагуудад хамтран ажиллах  санал, үйлчилгээний талаарх мэдээллийг хүргүүлж  хөнгөлттэй нөхцлөөр үйлчилгээ үзүүлэх гэрээ хийж ажиллав.</w:t>
      </w:r>
    </w:p>
    <w:p w:rsidR="00A83DDC" w:rsidRPr="00CF26FB" w:rsidRDefault="00A83DDC" w:rsidP="00A83D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CF26FB">
        <w:rPr>
          <w:rFonts w:ascii="Times New Roman" w:hAnsi="Times New Roman" w:cs="Times New Roman"/>
          <w:b/>
          <w:sz w:val="24"/>
          <w:szCs w:val="24"/>
          <w:lang w:val="mn-MN"/>
        </w:rPr>
        <w:t>Үнэт цаас гаргагчийн түүх тухайн зах зээлд эзэлж буй байр суурь, судалгаа:</w:t>
      </w:r>
    </w:p>
    <w:p w:rsidR="00A83DDC" w:rsidRPr="00D52ED9" w:rsidRDefault="0054608A" w:rsidP="00A83DDC">
      <w:pPr>
        <w:pStyle w:val="ListParagraph"/>
        <w:ind w:left="177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“</w:t>
      </w:r>
      <w:r w:rsidR="00A83DDC" w:rsidRPr="00D52ED9">
        <w:rPr>
          <w:rFonts w:ascii="Times New Roman" w:hAnsi="Times New Roman" w:cs="Times New Roman"/>
          <w:sz w:val="24"/>
          <w:szCs w:val="24"/>
          <w:lang w:val="mn-MN"/>
        </w:rPr>
        <w:t>Дархан зочид буудал</w:t>
      </w:r>
      <w:r>
        <w:rPr>
          <w:rFonts w:ascii="Times New Roman" w:hAnsi="Times New Roman" w:cs="Times New Roman"/>
          <w:sz w:val="24"/>
          <w:szCs w:val="24"/>
          <w:lang w:val="mn-MN"/>
        </w:rPr>
        <w:t>”</w:t>
      </w:r>
      <w:r w:rsidR="00A83DDC"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нь Дархан хотод 1982 онд үйл ажиллагаагаа төрийн мэдэлд явуулж эхэлсэн 1997 онд хувьчлагдсан Дархан хотын  анхны зориулалтын барилга байгууламжтай зочид буудал зоогийн газрын иж бүрэн цогцолбор юм.</w:t>
      </w:r>
    </w:p>
    <w:p w:rsidR="00A83DDC" w:rsidRPr="00642A0A" w:rsidRDefault="00A83DDC" w:rsidP="00A83DDC">
      <w:pPr>
        <w:pStyle w:val="ListParagraph"/>
        <w:ind w:left="177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Хотын төвийн А бүсэд байрлалтай 17000 метр кв талбай бүхий эдэлбэр газартай гадна орчны 80 хувь нь ногоон байгууламжтай, гэрэлтүүлэгтэй камертай, авто машины үнэгүй зогсоолтой , цэвэр бохир усны төвлөрсөн систем дулаанд холбогдсон.</w:t>
      </w:r>
    </w:p>
    <w:p w:rsidR="00A83DDC" w:rsidRPr="00D52ED9" w:rsidRDefault="0054608A" w:rsidP="00A83DDC">
      <w:pPr>
        <w:pStyle w:val="ListParagraph"/>
        <w:ind w:left="1770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“</w:t>
      </w:r>
      <w:r w:rsidR="00A83DDC" w:rsidRPr="00D52ED9">
        <w:rPr>
          <w:rFonts w:ascii="Times New Roman" w:hAnsi="Times New Roman" w:cs="Times New Roman"/>
          <w:sz w:val="24"/>
          <w:szCs w:val="24"/>
          <w:lang w:val="mn-MN"/>
        </w:rPr>
        <w:t>Дархан зочид буудал</w:t>
      </w:r>
      <w:r>
        <w:rPr>
          <w:rFonts w:ascii="Times New Roman" w:hAnsi="Times New Roman" w:cs="Times New Roman"/>
          <w:sz w:val="24"/>
          <w:szCs w:val="24"/>
          <w:lang w:val="mn-MN"/>
        </w:rPr>
        <w:t>”</w:t>
      </w:r>
      <w:r w:rsidR="00A83DDC"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 нь 3 одтой зочид буудлын зэрэглэл хангахуйц тохилог зочид хүлээж авах А,Б корпустай нэг ээлжиндээ 110 зочин хүлээн авах хүчин чадалтай , 56 өрөөтэй, өрөөнүүд нь стандарт хагас люкс, люкс гэсэн зэрэглэлтэй бүх өрөөнүүдэд мини бар дотуур хол</w:t>
      </w:r>
      <w:r>
        <w:rPr>
          <w:rFonts w:ascii="Times New Roman" w:hAnsi="Times New Roman" w:cs="Times New Roman"/>
          <w:sz w:val="24"/>
          <w:szCs w:val="24"/>
          <w:lang w:val="mn-MN"/>
        </w:rPr>
        <w:t>боотой утасгүй интернэттэй , ка</w:t>
      </w:r>
      <w:r w:rsidR="00A83DDC" w:rsidRPr="00D52ED9">
        <w:rPr>
          <w:rFonts w:ascii="Times New Roman" w:hAnsi="Times New Roman" w:cs="Times New Roman"/>
          <w:sz w:val="24"/>
          <w:szCs w:val="24"/>
          <w:lang w:val="mn-MN"/>
        </w:rPr>
        <w:t>белийн суваг бүхий телевизортой, зочид буудалд буусан зочдоо өглөөний цайгаар үнэгүй үйлчилдэг зочдод зориулсан 24 цагийн өрөөний үйлчилгээ, караоке,    саун, фитнес клуб, хувцас угаах, хурлын заал зэргээр үйлчлэх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A83DDC" w:rsidRPr="00D52ED9">
        <w:rPr>
          <w:rFonts w:ascii="Times New Roman" w:hAnsi="Times New Roman" w:cs="Times New Roman"/>
          <w:sz w:val="24"/>
          <w:szCs w:val="24"/>
          <w:lang w:val="mn-MN"/>
        </w:rPr>
        <w:t>бүрэн боломжтойн  дээр  камержсан зочдын машиныг байрлуулах гражтай.</w:t>
      </w:r>
    </w:p>
    <w:p w:rsidR="00A83DDC" w:rsidRPr="00D52ED9" w:rsidRDefault="00A83DDC" w:rsidP="00A83DDC">
      <w:pPr>
        <w:pStyle w:val="ListParagraph"/>
        <w:ind w:left="1770"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lastRenderedPageBreak/>
        <w:t>Дархан ресторан нь нэг ээлжиндээ 150-200 зочин хүлээн авах хүчин чадалтай хоолны 3 танхимтай европ , монгол хятад гэсэн орнуудын олон төрлийн захиалгат хоолоор үйлчилдэг.</w:t>
      </w:r>
    </w:p>
    <w:p w:rsidR="00A83DDC" w:rsidRPr="00D52ED9" w:rsidRDefault="00A83DDC" w:rsidP="00A83DDC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b/>
          <w:color w:val="002060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Үнэт цаас гаргагчийн  бараа бүтээгдэхүүн, үйлчилгээний зах зээлд гарсан</w:t>
      </w:r>
    </w:p>
    <w:p w:rsidR="00A83DDC" w:rsidRDefault="00A83DDC" w:rsidP="00A83DDC">
      <w:pPr>
        <w:pStyle w:val="ListParagraph"/>
        <w:ind w:left="1710"/>
        <w:rPr>
          <w:rFonts w:ascii="Times New Roman" w:hAnsi="Times New Roman" w:cs="Times New Roman"/>
          <w:b/>
          <w:color w:val="002060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>томоохон өөрчлөлт</w:t>
      </w:r>
      <w:r w:rsidRPr="00D52ED9">
        <w:rPr>
          <w:rFonts w:ascii="Times New Roman" w:hAnsi="Times New Roman" w:cs="Times New Roman"/>
          <w:b/>
          <w:color w:val="002060"/>
          <w:sz w:val="24"/>
          <w:szCs w:val="24"/>
          <w:lang w:val="mn-MN"/>
        </w:rPr>
        <w:t xml:space="preserve"> :</w:t>
      </w:r>
    </w:p>
    <w:p w:rsidR="00A83DDC" w:rsidRPr="00A83DDC" w:rsidRDefault="00A83DDC" w:rsidP="00A83DDC">
      <w:pPr>
        <w:rPr>
          <w:rFonts w:ascii="Times New Roman" w:hAnsi="Times New Roman" w:cs="Times New Roman"/>
          <w:b/>
          <w:color w:val="002060"/>
          <w:sz w:val="24"/>
          <w:szCs w:val="24"/>
          <w:lang w:val="mn-MN"/>
        </w:rPr>
      </w:pPr>
      <w:r w:rsidRPr="00CF26FB">
        <w:rPr>
          <w:rFonts w:ascii="Times New Roman" w:hAnsi="Times New Roman" w:cs="Times New Roman"/>
          <w:sz w:val="24"/>
          <w:szCs w:val="24"/>
          <w:lang w:val="mn-MN"/>
        </w:rPr>
        <w:t xml:space="preserve"> 2017*05 сараас “ДАРХАН”    нэрийн брэнд бүтээгдэхүүн үйдлчилгээг нэвтрүүлэхээр Пицца, Chiekhen</w:t>
      </w:r>
      <w:r w:rsidRPr="00CF26FB">
        <w:rPr>
          <w:rFonts w:ascii="Times New Roman" w:hAnsi="Times New Roman" w:cs="Times New Roman"/>
          <w:sz w:val="24"/>
          <w:szCs w:val="24"/>
        </w:rPr>
        <w:t xml:space="preserve"> </w:t>
      </w:r>
      <w:r w:rsidRPr="00CF26FB">
        <w:rPr>
          <w:rFonts w:ascii="Times New Roman" w:hAnsi="Times New Roman" w:cs="Times New Roman"/>
          <w:sz w:val="24"/>
          <w:szCs w:val="24"/>
          <w:lang w:val="mn-MN"/>
        </w:rPr>
        <w:t xml:space="preserve">туршилтын журмаар хийж, амт чанар технологид </w:t>
      </w:r>
      <w:r w:rsidRPr="00CF26FB">
        <w:rPr>
          <w:rFonts w:ascii="Times New Roman" w:hAnsi="Times New Roman" w:cs="Times New Roman"/>
          <w:sz w:val="24"/>
          <w:szCs w:val="24"/>
        </w:rPr>
        <w:t xml:space="preserve"> </w:t>
      </w:r>
      <w:r w:rsidRPr="00CF26FB">
        <w:rPr>
          <w:rFonts w:ascii="Times New Roman" w:hAnsi="Times New Roman" w:cs="Times New Roman"/>
          <w:sz w:val="24"/>
          <w:szCs w:val="24"/>
          <w:lang w:val="mn-MN"/>
        </w:rPr>
        <w:t>амталгаа хийж ОУХТөвд хагас бэлэн боловсруулсан бүтээгдэхүүн БУУЗ,БАНШ –ны  борлуулалт хйихээр судалгаа хийж,  тодорхой цэг  байгуулан  ажиллах.</w:t>
      </w:r>
    </w:p>
    <w:p w:rsidR="00A83DDC" w:rsidRPr="00D52ED9" w:rsidRDefault="00A83DDC" w:rsidP="00A83DDC">
      <w:pPr>
        <w:contextualSpacing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Мөн </w:t>
      </w:r>
      <w:r>
        <w:rPr>
          <w:rFonts w:ascii="Times New Roman" w:hAnsi="Times New Roman" w:cs="Times New Roman"/>
          <w:sz w:val="24"/>
          <w:szCs w:val="24"/>
          <w:lang w:val="mn-MN"/>
        </w:rPr>
        <w:t>захиалгаа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>р БУУЗ БАНШ хийж  борлуулах үйлчилгээ хийж байна.</w:t>
      </w:r>
    </w:p>
    <w:p w:rsidR="00A83DDC" w:rsidRPr="00D52ED9" w:rsidRDefault="00A83DDC" w:rsidP="00A83DDC">
      <w:pPr>
        <w:contextualSpacing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:rsidR="00A83DDC" w:rsidRPr="00D52ED9" w:rsidRDefault="00A83DDC" w:rsidP="00A83DDC">
      <w:pPr>
        <w:contextualSpacing/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Орон нутаг дахь болон  аялал жуулчлалын хэд хэдэн компаниудтай  хамтран ажиллах гэрээ байгуулан  жуулчин  ирдэг  саруудад хамтран ажиллаж байна.  </w:t>
      </w:r>
    </w:p>
    <w:p w:rsidR="00A83DDC" w:rsidRPr="00D52ED9" w:rsidRDefault="00A83DDC" w:rsidP="00A83DDC">
      <w:pPr>
        <w:contextualSpacing/>
        <w:rPr>
          <w:rFonts w:ascii="Times New Roman" w:hAnsi="Times New Roman" w:cs="Times New Roman"/>
          <w:sz w:val="24"/>
          <w:szCs w:val="24"/>
          <w:lang w:val="mn-MN"/>
        </w:rPr>
      </w:pPr>
    </w:p>
    <w:p w:rsidR="00A83DDC" w:rsidRPr="002C5986" w:rsidRDefault="00A83DDC" w:rsidP="00A83DDC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Маркетингийн судалгаа гарган  орон нутгийн аялал жуулчлалд тодорхой хувь нэмэр  оруулхаар ажиллаж байна</w:t>
      </w:r>
      <w:r>
        <w:rPr>
          <w:rFonts w:ascii="Times New Roman" w:hAnsi="Times New Roman" w:cs="Times New Roman"/>
          <w:sz w:val="24"/>
          <w:szCs w:val="24"/>
          <w:lang w:val="mn-MN"/>
        </w:rPr>
        <w:t>.</w:t>
      </w:r>
    </w:p>
    <w:p w:rsidR="00A83DDC" w:rsidRPr="002C5986" w:rsidRDefault="00A83DDC" w:rsidP="00A83D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201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 он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болон 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201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 оны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орлогын тайлангийн үзүүлэлтүүдийн харьцуулалтаас харахад эдийн засгийн хямралтай үед орлогоо нэмэгдүүлж чадсан  үзүүлэлттэй байна.</w:t>
      </w:r>
    </w:p>
    <w:p w:rsidR="00A83DDC" w:rsidRPr="00AB6709" w:rsidRDefault="00A83DDC" w:rsidP="00A83DD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Хүснэгтээс харахад нийт орлогын 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</w:rPr>
        <w:t>60.7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хувийг зоогийн газрын орлого, 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</w:rPr>
        <w:t>29.4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хувийг зочид буудлын орлого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2.6 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хувийг караокены орлого үлдсэн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7.3 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хувийг бусад орлого буюу түрээсийн орлого эзэлж байна. </w:t>
      </w:r>
    </w:p>
    <w:p w:rsidR="00AB6709" w:rsidRDefault="00A83DDC" w:rsidP="00AB67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Үүнийг графикаар харуулбал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B51A3" w:rsidRDefault="00AB6709" w:rsidP="00AB670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6709">
        <w:rPr>
          <w:noProof/>
        </w:rPr>
        <w:t xml:space="preserve"> 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201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 оны орлогын тайлангийн үзүүлэлтүүдийг өмнөх оны үзүүлэлтүүдтэй  харьцуулан харуулбал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B51A3" w:rsidRDefault="00EB51A3" w:rsidP="00EB51A3">
      <w:pPr>
        <w:rPr>
          <w:rFonts w:ascii="Times New Roman" w:hAnsi="Times New Roman" w:cs="Times New Roman"/>
          <w:sz w:val="24"/>
          <w:szCs w:val="24"/>
        </w:rPr>
      </w:pPr>
    </w:p>
    <w:p w:rsidR="00AB6709" w:rsidRPr="00EB51A3" w:rsidRDefault="00EB51A3" w:rsidP="00EB5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A48F5FC">
            <wp:extent cx="5627370" cy="33166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70" cy="331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6709" w:rsidRDefault="00AB6709" w:rsidP="00A83DDC">
      <w:pPr>
        <w:spacing w:after="0" w:line="360" w:lineRule="auto"/>
        <w:jc w:val="both"/>
        <w:rPr>
          <w:noProof/>
        </w:rPr>
      </w:pPr>
    </w:p>
    <w:p w:rsidR="00A83DDC" w:rsidRDefault="00A83DDC" w:rsidP="00A83DD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6709" w:rsidRDefault="00AB6709" w:rsidP="00A83DDC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3DDC" w:rsidRPr="002C5986" w:rsidRDefault="00A83DDC" w:rsidP="00AB67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</w:p>
    <w:p w:rsidR="00C222F8" w:rsidRDefault="00C222F8" w:rsidP="00C222F8"/>
    <w:p w:rsidR="00C222F8" w:rsidRPr="00C222F8" w:rsidRDefault="00C222F8" w:rsidP="00C222F8">
      <w:r>
        <w:rPr>
          <w:lang w:val="mn-MN"/>
        </w:rPr>
        <w:t xml:space="preserve">      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201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 он болон 201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 оны борлуулалтын орло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гын хэмжээг графикаар харуулбал:</w:t>
      </w:r>
    </w:p>
    <w:p w:rsidR="00A83DDC" w:rsidRDefault="00C222F8" w:rsidP="00C222F8">
      <w:r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мянган төгрөгөөр</w:t>
      </w:r>
      <w:r w:rsidRPr="002C598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="00A83DDC" w:rsidRPr="002C598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8EE425" wp14:editId="27D35BD3">
            <wp:extent cx="5943600" cy="1420756"/>
            <wp:effectExtent l="0" t="0" r="0" b="8255"/>
            <wp:docPr id="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22F8" w:rsidRDefault="00C222F8" w:rsidP="00C222F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</w:p>
    <w:p w:rsidR="00C222F8" w:rsidRDefault="00C222F8" w:rsidP="00C222F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</w:p>
    <w:p w:rsidR="00AB6709" w:rsidRDefault="00AB6709" w:rsidP="00C222F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</w:p>
    <w:p w:rsidR="00AB6709" w:rsidRDefault="00AB6709" w:rsidP="00C222F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</w:p>
    <w:p w:rsidR="00AB6709" w:rsidRDefault="00AB6709" w:rsidP="00C222F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</w:p>
    <w:p w:rsidR="00AB6709" w:rsidRDefault="00AB6709" w:rsidP="00C222F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</w:p>
    <w:p w:rsidR="00AB6709" w:rsidRDefault="00AB6709" w:rsidP="00C222F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</w:p>
    <w:p w:rsidR="00C222F8" w:rsidRDefault="00C222F8" w:rsidP="00C222F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</w:p>
    <w:p w:rsidR="00C222F8" w:rsidRDefault="00C222F8" w:rsidP="00C222F8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</w:pP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2017 оны Рестораны  хүлээн авалт үйлчилгээний төрөл ангилалыг сараар харуулбал:</w:t>
      </w:r>
    </w:p>
    <w:p w:rsidR="00A83DDC" w:rsidRDefault="00A83DDC" w:rsidP="00A83DDC"/>
    <w:p w:rsidR="00A83DDC" w:rsidRDefault="00A83DDC" w:rsidP="00A83DDC"/>
    <w:p w:rsidR="00A83DDC" w:rsidRDefault="00A83DDC" w:rsidP="00A83DDC"/>
    <w:p w:rsidR="00A83DDC" w:rsidRDefault="00C222F8" w:rsidP="00A83DDC">
      <w:r w:rsidRPr="002C598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8847AD2" wp14:editId="2D68797F">
            <wp:extent cx="5798589" cy="3075709"/>
            <wp:effectExtent l="19050" t="0" r="11661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3DDC" w:rsidRDefault="00A83DDC" w:rsidP="00A83DDC"/>
    <w:p w:rsidR="00C222F8" w:rsidRDefault="00C222F8" w:rsidP="00A83DDC"/>
    <w:p w:rsidR="00C222F8" w:rsidRDefault="00C222F8" w:rsidP="00A83DDC"/>
    <w:p w:rsidR="00C222F8" w:rsidRPr="00642A0A" w:rsidRDefault="00C222F8" w:rsidP="00C222F8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>2017 он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r w:rsidRPr="002C5986">
        <w:rPr>
          <w:rFonts w:ascii="Times New Roman" w:hAnsi="Times New Roman" w:cs="Times New Roman"/>
          <w:b/>
          <w:color w:val="000000" w:themeColor="text1"/>
          <w:sz w:val="24"/>
          <w:szCs w:val="24"/>
          <w:lang w:val="mn-MN"/>
        </w:rPr>
        <w:t xml:space="preserve"> Зочид буудлаар үйлчлүүлсэн  гадаадын иргэд, жуулчдыг орноор нь авч үзвэл :</w:t>
      </w:r>
    </w:p>
    <w:p w:rsidR="00C222F8" w:rsidRDefault="00C222F8" w:rsidP="00A83DDC">
      <w:r w:rsidRPr="002C598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23608F53" wp14:editId="4A6725EA">
            <wp:extent cx="5943600" cy="2830258"/>
            <wp:effectExtent l="0" t="0" r="0" b="8255"/>
            <wp:docPr id="5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B51A3" w:rsidRDefault="00EB51A3" w:rsidP="00C222F8"/>
    <w:p w:rsidR="00EB51A3" w:rsidRDefault="00EB51A3" w:rsidP="00C222F8"/>
    <w:p w:rsidR="00EB51A3" w:rsidRDefault="00EB51A3" w:rsidP="00C222F8"/>
    <w:p w:rsidR="00C222F8" w:rsidRPr="00D457C0" w:rsidRDefault="00C222F8" w:rsidP="00D457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mn-MN"/>
        </w:rPr>
      </w:pPr>
      <w:r w:rsidRPr="00D457C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mn-MN"/>
        </w:rPr>
        <w:t xml:space="preserve">САНХҮҮГИЙН ТАЙЛАН МЭДЭЭЛЭЛИЙН ТАЛААР: </w:t>
      </w:r>
    </w:p>
    <w:p w:rsidR="00D457C0" w:rsidRPr="00D457C0" w:rsidRDefault="00D457C0" w:rsidP="00D457C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</w:p>
    <w:p w:rsidR="00D83201" w:rsidRDefault="00C222F8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>Тус компанийн 201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C5986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 оны борлуулалтын орлогыг 1</w:t>
      </w:r>
      <w:r w:rsidRPr="00D52ED9"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  <w:t xml:space="preserve">2 сараар нь харьцуулан харуулбал:                     </w:t>
      </w:r>
      <w:r w:rsidR="00D83201">
        <w:rPr>
          <w:rFonts w:ascii="Times New Roman" w:hAnsi="Times New Roman" w:cs="Times New Roman"/>
          <w:sz w:val="24"/>
          <w:szCs w:val="24"/>
          <w:lang w:val="mn-MN"/>
        </w:rPr>
        <w:t>мянган төгрөгөөр</w:t>
      </w:r>
    </w:p>
    <w:p w:rsidR="00EB51A3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B51A3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B51A3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B51A3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B51A3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B51A3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B51A3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B51A3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B51A3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EB51A3" w:rsidRPr="00D83201" w:rsidRDefault="00EB51A3" w:rsidP="00D8320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n-MN"/>
        </w:rPr>
      </w:pPr>
    </w:p>
    <w:p w:rsidR="00D83201" w:rsidRPr="00754821" w:rsidRDefault="00D83201" w:rsidP="00D83201">
      <w:pPr>
        <w:spacing w:after="0" w:line="360" w:lineRule="auto"/>
        <w:jc w:val="both"/>
        <w:rPr>
          <w:rFonts w:ascii="Arial" w:hAnsi="Arial" w:cs="Arial"/>
          <w:color w:val="002060"/>
          <w:lang w:val="mn-MN"/>
        </w:rPr>
      </w:pPr>
      <w:r>
        <w:rPr>
          <w:rFonts w:ascii="Arial" w:hAnsi="Arial" w:cs="Arial"/>
          <w:color w:val="002060"/>
        </w:rPr>
        <w:t xml:space="preserve">         </w:t>
      </w:r>
    </w:p>
    <w:tbl>
      <w:tblPr>
        <w:tblStyle w:val="TableGrid"/>
        <w:tblW w:w="8010" w:type="dxa"/>
        <w:tblInd w:w="445" w:type="dxa"/>
        <w:tblLook w:val="04A0" w:firstRow="1" w:lastRow="0" w:firstColumn="1" w:lastColumn="0" w:noHBand="0" w:noVBand="1"/>
      </w:tblPr>
      <w:tblGrid>
        <w:gridCol w:w="541"/>
        <w:gridCol w:w="993"/>
        <w:gridCol w:w="1488"/>
        <w:gridCol w:w="1376"/>
        <w:gridCol w:w="1272"/>
        <w:gridCol w:w="2340"/>
      </w:tblGrid>
      <w:tr w:rsidR="00D83201" w:rsidRPr="003B7ED6" w:rsidTr="00EB51A3">
        <w:trPr>
          <w:trHeight w:val="729"/>
        </w:trPr>
        <w:tc>
          <w:tcPr>
            <w:tcW w:w="541" w:type="dxa"/>
            <w:shd w:val="clear" w:color="auto" w:fill="D9E2F3" w:themeFill="accent5" w:themeFillTint="33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0"/>
                <w:lang w:val="mn-MN"/>
              </w:rPr>
              <w:lastRenderedPageBreak/>
              <w:t>Д/д</w:t>
            </w:r>
          </w:p>
        </w:tc>
        <w:tc>
          <w:tcPr>
            <w:tcW w:w="993" w:type="dxa"/>
            <w:shd w:val="clear" w:color="auto" w:fill="D9E2F3" w:themeFill="accent5" w:themeFillTint="33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0"/>
                <w:lang w:val="mn-MN"/>
              </w:rPr>
              <w:t>Сарууд</w:t>
            </w:r>
          </w:p>
        </w:tc>
        <w:tc>
          <w:tcPr>
            <w:tcW w:w="1488" w:type="dxa"/>
            <w:shd w:val="clear" w:color="auto" w:fill="D9E2F3" w:themeFill="accent5" w:themeFillTint="33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0"/>
                <w:lang w:val="mn-MN"/>
              </w:rPr>
              <w:t>Зочид буудлын орлого /зочид буудал, буудлын буфет/</w:t>
            </w:r>
          </w:p>
        </w:tc>
        <w:tc>
          <w:tcPr>
            <w:tcW w:w="1376" w:type="dxa"/>
            <w:shd w:val="clear" w:color="auto" w:fill="D9E2F3" w:themeFill="accent5" w:themeFillTint="33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0"/>
                <w:lang w:val="mn-MN"/>
              </w:rPr>
              <w:t>Зоогийн газрын орлого /хүлээн авалт, рестораны өдөр тутам/</w:t>
            </w:r>
          </w:p>
        </w:tc>
        <w:tc>
          <w:tcPr>
            <w:tcW w:w="1272" w:type="dxa"/>
            <w:shd w:val="clear" w:color="auto" w:fill="D9E2F3" w:themeFill="accent5" w:themeFillTint="33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0"/>
                <w:lang w:val="mn-MN"/>
              </w:rPr>
              <w:t>Баарны орлого</w:t>
            </w:r>
          </w:p>
        </w:tc>
        <w:tc>
          <w:tcPr>
            <w:tcW w:w="2340" w:type="dxa"/>
            <w:shd w:val="clear" w:color="auto" w:fill="D9E2F3" w:themeFill="accent5" w:themeFillTint="33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0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0"/>
                <w:lang w:val="mn-MN"/>
              </w:rPr>
              <w:t>Бусад орлого /түрээс, бусад/</w:t>
            </w:r>
          </w:p>
        </w:tc>
      </w:tr>
      <w:tr w:rsidR="00D83201" w:rsidRPr="003B7ED6" w:rsidTr="00EB51A3">
        <w:trPr>
          <w:trHeight w:val="475"/>
        </w:trPr>
        <w:tc>
          <w:tcPr>
            <w:tcW w:w="541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</w:t>
            </w:r>
          </w:p>
        </w:tc>
        <w:tc>
          <w:tcPr>
            <w:tcW w:w="993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1-р сар</w:t>
            </w:r>
          </w:p>
        </w:tc>
        <w:tc>
          <w:tcPr>
            <w:tcW w:w="1488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20 524,2</w:t>
            </w:r>
          </w:p>
        </w:tc>
        <w:tc>
          <w:tcPr>
            <w:tcW w:w="1376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29 802,3</w:t>
            </w:r>
          </w:p>
        </w:tc>
        <w:tc>
          <w:tcPr>
            <w:tcW w:w="1272" w:type="dxa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1 535,5</w:t>
            </w:r>
          </w:p>
        </w:tc>
        <w:tc>
          <w:tcPr>
            <w:tcW w:w="2340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2 343,6</w:t>
            </w:r>
          </w:p>
        </w:tc>
      </w:tr>
      <w:tr w:rsidR="00D83201" w:rsidRPr="003B7ED6" w:rsidTr="00EB51A3">
        <w:trPr>
          <w:trHeight w:val="364"/>
        </w:trPr>
        <w:tc>
          <w:tcPr>
            <w:tcW w:w="541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</w:t>
            </w:r>
          </w:p>
        </w:tc>
        <w:tc>
          <w:tcPr>
            <w:tcW w:w="993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2-р сар</w:t>
            </w:r>
          </w:p>
        </w:tc>
        <w:tc>
          <w:tcPr>
            <w:tcW w:w="1488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10 648,0</w:t>
            </w:r>
          </w:p>
        </w:tc>
        <w:tc>
          <w:tcPr>
            <w:tcW w:w="1376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22 888,7</w:t>
            </w:r>
          </w:p>
        </w:tc>
        <w:tc>
          <w:tcPr>
            <w:tcW w:w="1272" w:type="dxa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495,3</w:t>
            </w:r>
          </w:p>
        </w:tc>
        <w:tc>
          <w:tcPr>
            <w:tcW w:w="2340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2 592,4</w:t>
            </w:r>
          </w:p>
        </w:tc>
      </w:tr>
      <w:tr w:rsidR="00D83201" w:rsidRPr="003B7ED6" w:rsidTr="00EB51A3">
        <w:trPr>
          <w:trHeight w:val="364"/>
        </w:trPr>
        <w:tc>
          <w:tcPr>
            <w:tcW w:w="541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3</w:t>
            </w:r>
          </w:p>
        </w:tc>
        <w:tc>
          <w:tcPr>
            <w:tcW w:w="993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3-р сар</w:t>
            </w:r>
          </w:p>
        </w:tc>
        <w:tc>
          <w:tcPr>
            <w:tcW w:w="1488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7 759,0</w:t>
            </w:r>
          </w:p>
        </w:tc>
        <w:tc>
          <w:tcPr>
            <w:tcW w:w="1376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22 181,9</w:t>
            </w:r>
          </w:p>
        </w:tc>
        <w:tc>
          <w:tcPr>
            <w:tcW w:w="1272" w:type="dxa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</w:p>
        </w:tc>
        <w:tc>
          <w:tcPr>
            <w:tcW w:w="2340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2 046,5</w:t>
            </w:r>
          </w:p>
        </w:tc>
      </w:tr>
      <w:tr w:rsidR="00D83201" w:rsidRPr="003B7ED6" w:rsidTr="00EB51A3">
        <w:trPr>
          <w:trHeight w:val="289"/>
        </w:trPr>
        <w:tc>
          <w:tcPr>
            <w:tcW w:w="541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4</w:t>
            </w:r>
          </w:p>
        </w:tc>
        <w:tc>
          <w:tcPr>
            <w:tcW w:w="993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4-р сар</w:t>
            </w:r>
          </w:p>
        </w:tc>
        <w:tc>
          <w:tcPr>
            <w:tcW w:w="1488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20 934,0</w:t>
            </w:r>
          </w:p>
        </w:tc>
        <w:tc>
          <w:tcPr>
            <w:tcW w:w="1376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22 988,4</w:t>
            </w:r>
          </w:p>
        </w:tc>
        <w:tc>
          <w:tcPr>
            <w:tcW w:w="1272" w:type="dxa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81,4</w:t>
            </w:r>
          </w:p>
        </w:tc>
        <w:tc>
          <w:tcPr>
            <w:tcW w:w="2340" w:type="dxa"/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2 753,2</w:t>
            </w:r>
          </w:p>
        </w:tc>
      </w:tr>
      <w:tr w:rsidR="00D83201" w:rsidRPr="003B7ED6" w:rsidTr="00EB51A3">
        <w:trPr>
          <w:trHeight w:val="267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5-р сар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13 544,8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16 320,4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2 335,7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4 569,9</w:t>
            </w:r>
          </w:p>
        </w:tc>
      </w:tr>
      <w:tr w:rsidR="00D83201" w:rsidRPr="003B7ED6" w:rsidTr="00EB51A3">
        <w:trPr>
          <w:trHeight w:val="31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6-р сар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7361.0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12232,4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823,3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656.7</w:t>
            </w:r>
          </w:p>
        </w:tc>
      </w:tr>
      <w:tr w:rsidR="00D83201" w:rsidRPr="003B7ED6" w:rsidTr="00EB51A3">
        <w:trPr>
          <w:trHeight w:val="289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7-р сар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8160.6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11695,3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794,9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6304.4</w:t>
            </w:r>
          </w:p>
        </w:tc>
      </w:tr>
      <w:tr w:rsidR="00D83201" w:rsidRPr="003B7ED6" w:rsidTr="00EB51A3">
        <w:trPr>
          <w:trHeight w:val="267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8-р сар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11520.0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13988,8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1402,1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2314.0</w:t>
            </w:r>
          </w:p>
        </w:tc>
      </w:tr>
      <w:tr w:rsidR="00D83201" w:rsidRPr="003B7ED6" w:rsidTr="00EB51A3">
        <w:trPr>
          <w:trHeight w:val="326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9-р сар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8480.1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23469,5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1972,8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1189.1</w:t>
            </w:r>
          </w:p>
        </w:tc>
      </w:tr>
      <w:tr w:rsidR="00D83201" w:rsidRPr="003B7ED6" w:rsidTr="00EB51A3">
        <w:trPr>
          <w:trHeight w:val="953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</w:p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10</w:t>
            </w:r>
          </w:p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rPr>
                <w:rFonts w:ascii="Arial" w:hAnsi="Arial" w:cs="Arial"/>
                <w:color w:val="002060"/>
                <w:lang w:val="mn-MN"/>
              </w:rPr>
            </w:pPr>
            <w:r>
              <w:rPr>
                <w:rFonts w:ascii="Arial" w:hAnsi="Arial" w:cs="Arial"/>
                <w:color w:val="002060"/>
                <w:lang w:val="mn-MN"/>
              </w:rPr>
              <w:t>10-</w:t>
            </w:r>
            <w:r w:rsidRPr="003B7ED6">
              <w:rPr>
                <w:rFonts w:ascii="Arial" w:hAnsi="Arial" w:cs="Arial"/>
                <w:color w:val="002060"/>
                <w:lang w:val="mn-MN"/>
              </w:rPr>
              <w:t>сар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10375.4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24296,3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Default="00D83201" w:rsidP="00B250E6">
            <w:pPr>
              <w:spacing w:line="360" w:lineRule="auto"/>
              <w:rPr>
                <w:rFonts w:ascii="Arial" w:hAnsi="Arial" w:cs="Arial"/>
                <w:color w:val="002060"/>
                <w:lang w:val="mn-MN"/>
              </w:rPr>
            </w:pPr>
          </w:p>
          <w:p w:rsidR="00D83201" w:rsidRPr="003B7ED6" w:rsidRDefault="00D83201" w:rsidP="00B250E6">
            <w:pPr>
              <w:spacing w:line="360" w:lineRule="auto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1713,7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2046.9</w:t>
            </w:r>
          </w:p>
        </w:tc>
      </w:tr>
      <w:tr w:rsidR="00D83201" w:rsidRPr="003B7ED6" w:rsidTr="00EB51A3">
        <w:trPr>
          <w:trHeight w:val="453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>
              <w:rPr>
                <w:rFonts w:ascii="Arial" w:hAnsi="Arial" w:cs="Arial"/>
                <w:color w:val="002060"/>
                <w:lang w:val="mn-MN"/>
              </w:rPr>
              <w:t>11-</w:t>
            </w:r>
            <w:r w:rsidRPr="003B7ED6">
              <w:rPr>
                <w:rFonts w:ascii="Arial" w:hAnsi="Arial" w:cs="Arial"/>
                <w:color w:val="002060"/>
                <w:lang w:val="mn-MN"/>
              </w:rPr>
              <w:t>сар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8694,2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34644,9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</w:p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1647,3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</w:rPr>
            </w:pPr>
            <w:r w:rsidRPr="003B7ED6">
              <w:rPr>
                <w:rFonts w:ascii="Arial" w:hAnsi="Arial" w:cs="Arial"/>
                <w:color w:val="002060"/>
              </w:rPr>
              <w:t>3341.2</w:t>
            </w:r>
          </w:p>
        </w:tc>
      </w:tr>
      <w:tr w:rsidR="00D83201" w:rsidRPr="003B7ED6" w:rsidTr="00EB51A3">
        <w:trPr>
          <w:trHeight w:val="36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 w:rsidRPr="003B7ED6">
              <w:rPr>
                <w:rFonts w:ascii="Arial" w:hAnsi="Arial" w:cs="Arial"/>
                <w:color w:val="002060"/>
                <w:lang w:val="mn-M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color w:val="002060"/>
                <w:lang w:val="mn-MN"/>
              </w:rPr>
            </w:pPr>
            <w:r>
              <w:rPr>
                <w:rFonts w:ascii="Arial" w:hAnsi="Arial" w:cs="Arial"/>
                <w:color w:val="002060"/>
                <w:lang w:val="mn-MN"/>
              </w:rPr>
              <w:t>12-</w:t>
            </w:r>
            <w:r w:rsidRPr="003B7ED6">
              <w:rPr>
                <w:rFonts w:ascii="Arial" w:hAnsi="Arial" w:cs="Arial"/>
                <w:color w:val="002060"/>
                <w:lang w:val="mn-MN"/>
              </w:rPr>
              <w:t>сар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Default="00D83201" w:rsidP="00B250E6">
            <w:pPr>
              <w:ind w:left="108"/>
              <w:jc w:val="center"/>
              <w:rPr>
                <w:rFonts w:ascii="Arial" w:hAnsi="Arial" w:cs="Arial"/>
                <w:lang w:val="mn-MN"/>
              </w:rPr>
            </w:pPr>
          </w:p>
          <w:p w:rsidR="00D83201" w:rsidRPr="003B7ED6" w:rsidRDefault="00D83201" w:rsidP="00B250E6">
            <w:pPr>
              <w:ind w:left="108"/>
              <w:jc w:val="center"/>
              <w:rPr>
                <w:rFonts w:ascii="Arial" w:hAnsi="Arial" w:cs="Arial"/>
                <w:lang w:val="mn-MN"/>
              </w:rPr>
            </w:pPr>
            <w:r w:rsidRPr="003B7ED6">
              <w:rPr>
                <w:rFonts w:ascii="Arial" w:hAnsi="Arial" w:cs="Arial"/>
                <w:lang w:val="mn-MN"/>
              </w:rPr>
              <w:t>5841,5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Default="00D83201" w:rsidP="00B250E6">
            <w:pPr>
              <w:ind w:left="108"/>
              <w:jc w:val="center"/>
              <w:rPr>
                <w:rFonts w:ascii="Arial" w:hAnsi="Arial" w:cs="Arial"/>
                <w:lang w:val="mn-MN"/>
              </w:rPr>
            </w:pPr>
          </w:p>
          <w:p w:rsidR="00D83201" w:rsidRPr="003B7ED6" w:rsidRDefault="00D83201" w:rsidP="00B250E6">
            <w:pPr>
              <w:ind w:left="108"/>
              <w:jc w:val="center"/>
              <w:rPr>
                <w:rFonts w:ascii="Arial" w:hAnsi="Arial" w:cs="Arial"/>
                <w:lang w:val="mn-MN"/>
              </w:rPr>
            </w:pPr>
            <w:r w:rsidRPr="003B7ED6">
              <w:rPr>
                <w:rFonts w:ascii="Arial" w:hAnsi="Arial" w:cs="Arial"/>
                <w:lang w:val="mn-MN"/>
              </w:rPr>
              <w:t>54622,1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Default="00D83201" w:rsidP="00B250E6">
            <w:pPr>
              <w:ind w:left="108"/>
              <w:jc w:val="center"/>
              <w:rPr>
                <w:rFonts w:ascii="Arial" w:hAnsi="Arial" w:cs="Arial"/>
                <w:lang w:val="mn-MN"/>
              </w:rPr>
            </w:pPr>
          </w:p>
          <w:p w:rsidR="00D83201" w:rsidRPr="003B7ED6" w:rsidRDefault="00D83201" w:rsidP="00B250E6">
            <w:pPr>
              <w:ind w:left="108"/>
              <w:jc w:val="center"/>
              <w:rPr>
                <w:rFonts w:ascii="Arial" w:hAnsi="Arial" w:cs="Arial"/>
                <w:lang w:val="mn-MN"/>
              </w:rPr>
            </w:pPr>
            <w:r w:rsidRPr="003B7ED6">
              <w:rPr>
                <w:rFonts w:ascii="Arial" w:hAnsi="Arial" w:cs="Arial"/>
                <w:lang w:val="mn-MN"/>
              </w:rPr>
              <w:t>1059,5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Default="00D83201" w:rsidP="00B250E6">
            <w:pPr>
              <w:ind w:left="108"/>
              <w:rPr>
                <w:rFonts w:ascii="Arial" w:hAnsi="Arial" w:cs="Arial"/>
                <w:lang w:val="mn-MN"/>
              </w:rPr>
            </w:pPr>
          </w:p>
          <w:p w:rsidR="00D83201" w:rsidRPr="003B7ED6" w:rsidRDefault="00D83201" w:rsidP="00B250E6">
            <w:pPr>
              <w:ind w:left="108"/>
              <w:rPr>
                <w:rFonts w:ascii="Arial" w:hAnsi="Arial" w:cs="Arial"/>
              </w:rPr>
            </w:pPr>
            <w:r w:rsidRPr="003B7ED6">
              <w:rPr>
                <w:rFonts w:ascii="Arial" w:hAnsi="Arial" w:cs="Arial"/>
              </w:rPr>
              <w:t>2799.2</w:t>
            </w:r>
          </w:p>
        </w:tc>
      </w:tr>
      <w:tr w:rsidR="00D83201" w:rsidRPr="003B7ED6" w:rsidTr="00EB51A3">
        <w:trPr>
          <w:trHeight w:val="423"/>
        </w:trPr>
        <w:tc>
          <w:tcPr>
            <w:tcW w:w="15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rPr>
                <w:rFonts w:ascii="Arial" w:hAnsi="Arial" w:cs="Arial"/>
                <w:color w:val="002060"/>
                <w:lang w:val="mn-MN"/>
              </w:rPr>
            </w:pPr>
            <w:r>
              <w:rPr>
                <w:rFonts w:ascii="Arial" w:hAnsi="Arial" w:cs="Arial"/>
                <w:color w:val="002060"/>
                <w:lang w:val="mn-MN"/>
              </w:rPr>
              <w:t>Нийт дүн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4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4"/>
                <w:lang w:val="mn-MN"/>
              </w:rPr>
              <w:t>133842,8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4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4"/>
                <w:lang w:val="mn-MN"/>
              </w:rPr>
              <w:t>276898,6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83201" w:rsidRPr="003B7ED6" w:rsidRDefault="00D83201" w:rsidP="00B250E6">
            <w:pPr>
              <w:spacing w:line="360" w:lineRule="auto"/>
              <w:rPr>
                <w:rFonts w:ascii="Arial" w:hAnsi="Arial" w:cs="Arial"/>
                <w:b/>
                <w:color w:val="002060"/>
                <w:sz w:val="24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4"/>
                <w:lang w:val="mn-MN"/>
              </w:rPr>
              <w:t>11888,7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3201" w:rsidRPr="003B7ED6" w:rsidRDefault="00D83201" w:rsidP="00B250E6">
            <w:pPr>
              <w:spacing w:line="360" w:lineRule="auto"/>
              <w:jc w:val="center"/>
              <w:rPr>
                <w:rFonts w:ascii="Arial" w:hAnsi="Arial" w:cs="Arial"/>
                <w:b/>
                <w:color w:val="002060"/>
                <w:sz w:val="24"/>
                <w:lang w:val="mn-MN"/>
              </w:rPr>
            </w:pPr>
            <w:r w:rsidRPr="003B7ED6">
              <w:rPr>
                <w:rFonts w:ascii="Arial" w:hAnsi="Arial" w:cs="Arial"/>
                <w:b/>
                <w:color w:val="002060"/>
                <w:sz w:val="24"/>
                <w:lang w:val="mn-MN"/>
              </w:rPr>
              <w:t>32957,1</w:t>
            </w:r>
          </w:p>
        </w:tc>
      </w:tr>
    </w:tbl>
    <w:p w:rsidR="00D83201" w:rsidRDefault="00D83201" w:rsidP="00EB51A3">
      <w:pPr>
        <w:tabs>
          <w:tab w:val="left" w:pos="1230"/>
        </w:tabs>
      </w:pPr>
    </w:p>
    <w:p w:rsidR="00C222F8" w:rsidRPr="00C222F8" w:rsidRDefault="009F0185" w:rsidP="00C222F8">
      <w:pPr>
        <w:ind w:left="720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9</w:t>
      </w:r>
      <w:r w:rsidR="00C222F8">
        <w:rPr>
          <w:rFonts w:ascii="Times New Roman" w:hAnsi="Times New Roman" w:cs="Times New Roman"/>
          <w:b/>
          <w:sz w:val="24"/>
          <w:szCs w:val="24"/>
          <w:lang w:val="mn-MN"/>
        </w:rPr>
        <w:t>.</w:t>
      </w:r>
      <w:r w:rsidR="00C222F8" w:rsidRPr="00C222F8">
        <w:rPr>
          <w:rFonts w:ascii="Times New Roman" w:hAnsi="Times New Roman" w:cs="Times New Roman"/>
          <w:b/>
          <w:sz w:val="24"/>
          <w:szCs w:val="24"/>
          <w:lang w:val="mn-MN"/>
        </w:rPr>
        <w:t>Үнэт цаас гаргагчийн хяналтыг жинхэнэ хэрэгжүүлэгч этгээдийн талаарх мэдээлэл:</w:t>
      </w:r>
    </w:p>
    <w:p w:rsidR="00C222F8" w:rsidRPr="00D52ED9" w:rsidRDefault="00C222F8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</w:t>
      </w: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Намсрай овогтой Мөнхдаш ТУЗ-ийн дарга   79.48 хувь </w:t>
      </w:r>
    </w:p>
    <w:p w:rsidR="00C222F8" w:rsidRDefault="00C222F8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</w:t>
      </w: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Би Ди Сек ҮЦК ХК      энгийн хувьцааны 14.70 хувь </w:t>
      </w:r>
    </w:p>
    <w:p w:rsidR="00C222F8" w:rsidRPr="00D457C0" w:rsidRDefault="00C222F8" w:rsidP="00D457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D457C0">
        <w:rPr>
          <w:rFonts w:ascii="Times New Roman" w:hAnsi="Times New Roman" w:cs="Times New Roman"/>
          <w:b/>
          <w:sz w:val="24"/>
          <w:szCs w:val="24"/>
          <w:lang w:val="mn-MN"/>
        </w:rPr>
        <w:t>Үнэт ца</w:t>
      </w:r>
      <w:r w:rsidR="009F0185" w:rsidRPr="00D457C0">
        <w:rPr>
          <w:rFonts w:ascii="Times New Roman" w:hAnsi="Times New Roman" w:cs="Times New Roman"/>
          <w:b/>
          <w:sz w:val="24"/>
          <w:szCs w:val="24"/>
          <w:lang w:val="mn-MN"/>
        </w:rPr>
        <w:t>ас гаргагчийн удирдлага, эрх бү</w:t>
      </w:r>
      <w:r w:rsidR="00D457C0" w:rsidRPr="00D457C0">
        <w:rPr>
          <w:rFonts w:ascii="Times New Roman" w:hAnsi="Times New Roman" w:cs="Times New Roman"/>
          <w:b/>
          <w:sz w:val="24"/>
          <w:szCs w:val="24"/>
          <w:lang w:val="mn-MN"/>
        </w:rPr>
        <w:t>хий албан тушаалтан:</w:t>
      </w:r>
    </w:p>
    <w:p w:rsidR="00C222F8" w:rsidRPr="00D52ED9" w:rsidRDefault="00C222F8" w:rsidP="00C222F8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tblpX="53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065"/>
        <w:gridCol w:w="5940"/>
      </w:tblGrid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 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   Овог нэрс 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b/>
                <w:sz w:val="24"/>
                <w:szCs w:val="24"/>
                <w:lang w:val="mn-MN"/>
              </w:rPr>
              <w:t xml:space="preserve">                              Албан тушаал</w:t>
            </w:r>
          </w:p>
        </w:tc>
      </w:tr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Н.Мөнхдаш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ТУЗ-ийн дарга</w:t>
            </w:r>
          </w:p>
        </w:tc>
      </w:tr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2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Б. Ганпүрэв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Гү</w:t>
            </w:r>
            <w:r w:rsidR="00D457C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й</w:t>
            </w: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цэтгэх захирал</w:t>
            </w:r>
          </w:p>
        </w:tc>
      </w:tr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3 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П.Алимаа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ТУЗ</w:t>
            </w:r>
            <w:r w:rsidR="00D457C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ийн гишүүн</w:t>
            </w:r>
          </w:p>
        </w:tc>
      </w:tr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4        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Б.Мягмардаш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ТУЗ </w:t>
            </w:r>
            <w:r w:rsidR="00D457C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ийн гишүүн</w:t>
            </w:r>
          </w:p>
        </w:tc>
      </w:tr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Н.Пүрэвдаш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ТУЗ</w:t>
            </w:r>
            <w:r w:rsidR="00D457C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ийн гишүүн</w:t>
            </w:r>
          </w:p>
        </w:tc>
      </w:tr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Э.Мянганбаяр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ТУЗ</w:t>
            </w:r>
            <w:r w:rsidR="00D457C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ийн гишүүн</w:t>
            </w:r>
          </w:p>
        </w:tc>
      </w:tr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Б.Энхбаяр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  ТУЗ</w:t>
            </w:r>
            <w:r w:rsidR="00D457C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ийн хараат бус гишүүн</w:t>
            </w:r>
          </w:p>
        </w:tc>
      </w:tr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D457C0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</w:t>
            </w:r>
            <w:r w:rsidR="00C222F8"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Л.Ариунтуяа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 ТУЗ </w:t>
            </w:r>
            <w:r w:rsidR="00D457C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ийн  хараат бус  гишүүн</w:t>
            </w:r>
          </w:p>
        </w:tc>
      </w:tr>
      <w:tr w:rsidR="00C222F8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C222F8" w:rsidRPr="00D52ED9" w:rsidRDefault="00D457C0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</w:t>
            </w:r>
            <w:r w:rsidR="00C222F8"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О.Хүрэлчулуун</w:t>
            </w:r>
          </w:p>
        </w:tc>
        <w:tc>
          <w:tcPr>
            <w:tcW w:w="5940" w:type="dxa"/>
          </w:tcPr>
          <w:p w:rsidR="00C222F8" w:rsidRPr="00D52ED9" w:rsidRDefault="00C222F8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  ТУЗ </w:t>
            </w:r>
            <w:r w:rsidR="00D457C0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-</w:t>
            </w:r>
            <w:r w:rsidRPr="00D52ED9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ийн  хараат бус гишүүн</w:t>
            </w:r>
          </w:p>
        </w:tc>
      </w:tr>
      <w:tr w:rsidR="00D457C0" w:rsidRPr="00D52ED9" w:rsidTr="002C3B9D">
        <w:tc>
          <w:tcPr>
            <w:tcW w:w="445" w:type="dxa"/>
            <w:tcBorders>
              <w:right w:val="single" w:sz="4" w:space="0" w:color="auto"/>
            </w:tcBorders>
          </w:tcPr>
          <w:p w:rsidR="00D457C0" w:rsidRPr="00D457C0" w:rsidRDefault="00D457C0" w:rsidP="002C3B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D457C0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10</w:t>
            </w:r>
          </w:p>
        </w:tc>
        <w:tc>
          <w:tcPr>
            <w:tcW w:w="3065" w:type="dxa"/>
            <w:tcBorders>
              <w:left w:val="single" w:sz="4" w:space="0" w:color="auto"/>
            </w:tcBorders>
          </w:tcPr>
          <w:p w:rsidR="00D457C0" w:rsidRDefault="00D457C0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С.Дагиймаа </w:t>
            </w:r>
          </w:p>
        </w:tc>
        <w:tc>
          <w:tcPr>
            <w:tcW w:w="5940" w:type="dxa"/>
          </w:tcPr>
          <w:p w:rsidR="00D457C0" w:rsidRPr="00D52ED9" w:rsidRDefault="00D457C0" w:rsidP="002C3B9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                   ТУЗ- ийн нарийн бичиг</w:t>
            </w:r>
          </w:p>
        </w:tc>
      </w:tr>
    </w:tbl>
    <w:p w:rsidR="00C222F8" w:rsidRPr="00D52ED9" w:rsidRDefault="00C222F8" w:rsidP="00C222F8">
      <w:pPr>
        <w:pStyle w:val="ListParagraph"/>
        <w:ind w:left="360"/>
        <w:rPr>
          <w:rFonts w:ascii="Times New Roman" w:hAnsi="Times New Roman" w:cs="Times New Roman"/>
          <w:sz w:val="24"/>
          <w:szCs w:val="24"/>
          <w:lang w:val="mn-MN"/>
        </w:rPr>
      </w:pPr>
    </w:p>
    <w:p w:rsidR="00C222F8" w:rsidRPr="00C222F8" w:rsidRDefault="009F0185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11</w:t>
      </w:r>
      <w:r w:rsidR="00C222F8">
        <w:rPr>
          <w:rFonts w:ascii="Times New Roman" w:hAnsi="Times New Roman" w:cs="Times New Roman"/>
          <w:b/>
          <w:sz w:val="24"/>
          <w:szCs w:val="24"/>
          <w:lang w:val="mn-MN"/>
        </w:rPr>
        <w:t>.</w:t>
      </w:r>
      <w:r w:rsidR="00C222F8" w:rsidRPr="00C222F8"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Үнэт цаас гаргагчийн нийт гаргасан хувьцааны 5 болон түүнээс дээш хувийг эзэмшигчийн</w:t>
      </w:r>
      <w:r w:rsidR="00C222F8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мэдээлэл:</w:t>
      </w:r>
    </w:p>
    <w:p w:rsidR="00C222F8" w:rsidRDefault="00C222F8" w:rsidP="00154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222F8">
        <w:rPr>
          <w:rFonts w:ascii="Times New Roman" w:hAnsi="Times New Roman" w:cs="Times New Roman"/>
          <w:b/>
          <w:sz w:val="24"/>
          <w:szCs w:val="24"/>
          <w:lang w:val="mn-MN"/>
        </w:rPr>
        <w:t>Н.Мөнхдаш “ Бурхан халдун групп” ХХК-ийн ерөнхий захирал  79.48 хувь</w:t>
      </w:r>
    </w:p>
    <w:p w:rsidR="001546DB" w:rsidRPr="00C222F8" w:rsidRDefault="001546DB" w:rsidP="00154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Жижиг хувьцаа эзэмшигчдийн тоо:  227</w:t>
      </w:r>
    </w:p>
    <w:p w:rsidR="00C222F8" w:rsidRPr="00D52ED9" w:rsidRDefault="009F0185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12</w:t>
      </w:r>
      <w:r w:rsidR="00C222F8">
        <w:rPr>
          <w:rFonts w:ascii="Times New Roman" w:hAnsi="Times New Roman" w:cs="Times New Roman"/>
          <w:b/>
          <w:sz w:val="24"/>
          <w:szCs w:val="24"/>
          <w:lang w:val="mn-MN"/>
        </w:rPr>
        <w:t xml:space="preserve">.  </w:t>
      </w:r>
      <w:r w:rsidR="00C222F8" w:rsidRPr="00D52ED9">
        <w:rPr>
          <w:rFonts w:ascii="Times New Roman" w:hAnsi="Times New Roman" w:cs="Times New Roman"/>
          <w:b/>
          <w:sz w:val="24"/>
          <w:szCs w:val="24"/>
          <w:lang w:val="mn-MN"/>
        </w:rPr>
        <w:t>Санхүүгийн тайлангийн үзүүлэлт:</w:t>
      </w:r>
    </w:p>
    <w:p w:rsidR="00C222F8" w:rsidRPr="00642A0A" w:rsidRDefault="00C222F8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</w:t>
      </w: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Санхүүгийн тайлангаа холбогдох хуулийн дагуу улирлын  тайлан, хороонд бүртгэлтэй аудитын байгууллагаар баталгаажсан </w:t>
      </w: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>жилийн эцсийн санхүүгийн тайлангаа НББТХуулийн 10.3 , Аудитын тухай хуулийн 10.2.1-д заасаны дагуу Татварын хэлтэс, МХБ, СЗХ зэрэг байгуул</w:t>
      </w:r>
      <w:r w:rsidR="00D457C0">
        <w:rPr>
          <w:rFonts w:ascii="Times New Roman" w:hAnsi="Times New Roman" w:cs="Times New Roman"/>
          <w:b/>
          <w:sz w:val="24"/>
          <w:szCs w:val="24"/>
          <w:lang w:val="mn-MN"/>
        </w:rPr>
        <w:t>лагуудад хүргүүлдэг.</w:t>
      </w:r>
    </w:p>
    <w:p w:rsidR="00C222F8" w:rsidRPr="00CF26FB" w:rsidRDefault="009F0185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lastRenderedPageBreak/>
        <w:t xml:space="preserve">     13</w:t>
      </w:r>
      <w:r w:rsidR="00C222F8">
        <w:rPr>
          <w:rFonts w:ascii="Times New Roman" w:hAnsi="Times New Roman" w:cs="Times New Roman"/>
          <w:sz w:val="24"/>
          <w:szCs w:val="24"/>
          <w:lang w:val="mn-MN"/>
        </w:rPr>
        <w:t xml:space="preserve">. </w:t>
      </w:r>
      <w:r w:rsidR="00C222F8" w:rsidRPr="00CF26FB">
        <w:rPr>
          <w:rFonts w:ascii="Times New Roman" w:hAnsi="Times New Roman" w:cs="Times New Roman"/>
          <w:sz w:val="24"/>
          <w:szCs w:val="24"/>
          <w:lang w:val="mn-MN"/>
        </w:rPr>
        <w:t xml:space="preserve">  </w:t>
      </w:r>
      <w:r w:rsidR="00C222F8" w:rsidRPr="00CF26FB">
        <w:rPr>
          <w:rFonts w:ascii="Times New Roman" w:hAnsi="Times New Roman" w:cs="Times New Roman"/>
          <w:b/>
          <w:sz w:val="24"/>
          <w:szCs w:val="24"/>
          <w:lang w:val="mn-MN"/>
        </w:rPr>
        <w:t>Ногдол ашгийн талаарх мэдээлэл:</w:t>
      </w: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          </w:t>
      </w:r>
      <w:r w:rsidRPr="00D52ED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Компани нь 2017 онд   32. 749 135 99 төгрөгийн алдагдалтай ажилласантай холбогдуулан ногдол ашиг хувиарлахгүй байхаар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D52ED9">
        <w:rPr>
          <w:rFonts w:ascii="Times New Roman" w:hAnsi="Times New Roman" w:cs="Times New Roman"/>
          <w:sz w:val="24"/>
          <w:szCs w:val="24"/>
          <w:lang w:val="mn-MN"/>
        </w:rPr>
        <w:t>тогтоосон ТУЗ-ийн шийдвэрийн дагуу ногдол ашиг хувиарлаагүй болно.</w:t>
      </w:r>
    </w:p>
    <w:p w:rsidR="00C222F8" w:rsidRPr="00D52ED9" w:rsidRDefault="009F0185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14</w:t>
      </w:r>
      <w:r w:rsidR="00C222F8">
        <w:rPr>
          <w:rFonts w:ascii="Times New Roman" w:hAnsi="Times New Roman" w:cs="Times New Roman"/>
          <w:b/>
          <w:sz w:val="24"/>
          <w:szCs w:val="24"/>
          <w:lang w:val="mn-MN"/>
        </w:rPr>
        <w:t xml:space="preserve">. </w:t>
      </w:r>
      <w:r w:rsidR="00C222F8" w:rsidRPr="00D52ED9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Компанийн тухай хуулийн 87,89-р зүйлд заасан их хэмжээний болон сонирхолын зөрчилтэй хэлцэл хийсэн эсэх талаархи мэдээлэл:</w:t>
      </w:r>
    </w:p>
    <w:p w:rsidR="00C222F8" w:rsidRPr="00D52ED9" w:rsidRDefault="00C222F8" w:rsidP="00C222F8">
      <w:pPr>
        <w:tabs>
          <w:tab w:val="left" w:pos="11730"/>
        </w:tabs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Компанийн тухай хуулийн 87,89 дүгээр зүйлд заасан их хэ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мжээний гэрээ хэлцэл хийгдээгүй </w:t>
      </w:r>
      <w:r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C222F8" w:rsidRPr="00D52ED9" w:rsidRDefault="009F0185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 xml:space="preserve">     15</w:t>
      </w:r>
      <w:r w:rsidR="00C222F8" w:rsidRPr="00D52ED9">
        <w:rPr>
          <w:rFonts w:ascii="Times New Roman" w:hAnsi="Times New Roman" w:cs="Times New Roman"/>
          <w:b/>
          <w:sz w:val="24"/>
          <w:szCs w:val="24"/>
          <w:lang w:val="mn-MN"/>
        </w:rPr>
        <w:t>. Үнэт цаас гаргагчийн гүйцэтгэх удирдлагын үйл ажиллагааны тайлан:</w:t>
      </w: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2017 онд хөдөлмөрийн бүтээмжийг дээшлүүлэхэд хөдөлмөрийн сахилга батыг сайжруулах, зөв бүтцээр үр ашигтай ажиллах зохион байгуулалт хийж ажилласан.</w:t>
      </w: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Хөдөлмөрийн бүтээмжийг нэмэгдүүлэх багаар ажиллаж үр дүн гаргах, эвсэг хамт  олон бүрдүүлэх зорилгоор хамт олны дунд уламжлан болгон гар бөмбөг, урлаг спортын арга хэмжээнүүдийг жил бүрийн 3 –р улиралд тогтмол явуулж ирсэн.</w:t>
      </w: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Орлого нэмэгдүүлэх үүднээс  зочид буудал , ресторанд  хүлээн авалт хийхэд хөнгөлөлт урамшуулалтай нөхцөлүүдийг  хамтран ажиллагч байгууллага, хамт олонд үзүүлсэн.</w:t>
      </w: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Орон нутгийн  болоод аялал жуулчлалын томоохон компаниудтай хамтран ажилласан нь гадаад дотоодын аялагчид зочид буудал, ресторанаар үйлчлүүлсэн нь  өмнөх жилүүдээс  өссөн  байна.</w:t>
      </w:r>
    </w:p>
    <w:p w:rsidR="00C222F8" w:rsidRPr="00C222F8" w:rsidRDefault="00C222F8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C222F8">
        <w:rPr>
          <w:rFonts w:ascii="Times New Roman" w:hAnsi="Times New Roman" w:cs="Times New Roman"/>
          <w:b/>
          <w:sz w:val="24"/>
          <w:szCs w:val="24"/>
          <w:lang w:val="mn-MN"/>
        </w:rPr>
        <w:t>Дотоод ажлын хүрээнд:</w:t>
      </w: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Эдийн засгийн боломж бололцоонд тулгуурлан зочид буудал, зоогийн газрынхаа дотоод болон гадаад орчны тохижилт, тоног төхөөрөмжийг засаж сэлбэн өөрийн ажилчдынхаа нөөц боломжийг ашиглан хэд хэдэн өрөө танхимыг  засаж тохижуулсан.</w:t>
      </w:r>
    </w:p>
    <w:p w:rsidR="00C222F8" w:rsidRPr="00D52ED9" w:rsidRDefault="009F0185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16</w:t>
      </w:r>
      <w:r w:rsidR="00C222F8" w:rsidRPr="00D52ED9">
        <w:rPr>
          <w:rFonts w:ascii="Times New Roman" w:hAnsi="Times New Roman" w:cs="Times New Roman"/>
          <w:b/>
          <w:sz w:val="24"/>
          <w:szCs w:val="24"/>
          <w:lang w:val="mn-MN"/>
        </w:rPr>
        <w:t>.   Төлөөлөн Удирдах Зөвлөлийн үйл ажиллагааны тайлан:</w:t>
      </w: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ТУЗ нь  2017 онд    улиралд  1 удаа тогтмол хуралдаж байсан  бөгөөд  зайлшгүй хурлаар хэлэлцэхээс бусад тохиолдолд  гишүүдээс саналын хуудсаар санал авч ажилласан.</w:t>
      </w:r>
    </w:p>
    <w:p w:rsidR="00D457C0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>Компанийн үйл ажиллагааны болон санхүүгийн тайлангийн талаар дүгнэлт гаргаж бусад хуульд заасан бүрэн эрхийн хүрээнд хяналт тавьж ажилласан.</w:t>
      </w:r>
    </w:p>
    <w:p w:rsidR="00D457C0" w:rsidRDefault="00D457C0" w:rsidP="00C222F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lastRenderedPageBreak/>
        <w:t>Манай компани тухай  бүр СЗХ, МХБ –ийн сайтаар дамжуулан компанийн хувьцаа эзэмшигч, олон нитйэд компанийн  тухай мэдээ, мэдээлэлийг жу</w:t>
      </w:r>
      <w:r w:rsidR="0060725B">
        <w:rPr>
          <w:rFonts w:ascii="Times New Roman" w:hAnsi="Times New Roman" w:cs="Times New Roman"/>
          <w:sz w:val="24"/>
          <w:szCs w:val="24"/>
          <w:lang w:val="mn-MN"/>
        </w:rPr>
        <w:t xml:space="preserve">рамд заасанаар </w:t>
      </w:r>
      <w:bookmarkStart w:id="0" w:name="_GoBack"/>
      <w:bookmarkEnd w:id="0"/>
      <w:r w:rsidRPr="00D52ED9">
        <w:rPr>
          <w:rFonts w:ascii="Times New Roman" w:hAnsi="Times New Roman" w:cs="Times New Roman"/>
          <w:sz w:val="24"/>
          <w:szCs w:val="24"/>
          <w:lang w:val="mn-MN"/>
        </w:rPr>
        <w:t xml:space="preserve"> тухай бүрт  хүргэн ажиллаж байна.</w:t>
      </w: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C222F8" w:rsidRPr="00D52ED9" w:rsidRDefault="00C222F8" w:rsidP="00C222F8">
      <w:pPr>
        <w:rPr>
          <w:rFonts w:ascii="Times New Roman" w:hAnsi="Times New Roman" w:cs="Times New Roman"/>
          <w:sz w:val="24"/>
          <w:szCs w:val="24"/>
          <w:lang w:val="mn-MN"/>
        </w:rPr>
      </w:pPr>
    </w:p>
    <w:p w:rsidR="00C222F8" w:rsidRPr="00D52ED9" w:rsidRDefault="00C222F8" w:rsidP="00C222F8">
      <w:pPr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C222F8" w:rsidRPr="00D52ED9" w:rsidRDefault="008551E5" w:rsidP="008551E5">
      <w:pPr>
        <w:tabs>
          <w:tab w:val="left" w:pos="3255"/>
        </w:tabs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ТӨГСӨВ.</w:t>
      </w:r>
    </w:p>
    <w:p w:rsidR="00C222F8" w:rsidRPr="00D52ED9" w:rsidRDefault="00C222F8" w:rsidP="00C222F8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lang w:val="mn-MN"/>
        </w:rPr>
      </w:pPr>
      <w:r w:rsidRPr="00D52ED9">
        <w:rPr>
          <w:rFonts w:ascii="Times New Roman" w:hAnsi="Times New Roman" w:cs="Times New Roman"/>
          <w:sz w:val="24"/>
          <w:szCs w:val="24"/>
          <w:lang w:val="mn-MN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</w:t>
      </w:r>
    </w:p>
    <w:p w:rsidR="00C222F8" w:rsidRPr="00C222F8" w:rsidRDefault="00C222F8" w:rsidP="00C222F8"/>
    <w:sectPr w:rsidR="00C222F8" w:rsidRPr="00C22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82" w:rsidRDefault="00EA2382" w:rsidP="00C222F8">
      <w:pPr>
        <w:spacing w:after="0" w:line="240" w:lineRule="auto"/>
      </w:pPr>
      <w:r>
        <w:separator/>
      </w:r>
    </w:p>
  </w:endnote>
  <w:endnote w:type="continuationSeparator" w:id="0">
    <w:p w:rsidR="00EA2382" w:rsidRDefault="00EA2382" w:rsidP="00C2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82" w:rsidRDefault="00EA2382" w:rsidP="00C222F8">
      <w:pPr>
        <w:spacing w:after="0" w:line="240" w:lineRule="auto"/>
      </w:pPr>
      <w:r>
        <w:separator/>
      </w:r>
    </w:p>
  </w:footnote>
  <w:footnote w:type="continuationSeparator" w:id="0">
    <w:p w:rsidR="00EA2382" w:rsidRDefault="00EA2382" w:rsidP="00C22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A154B"/>
    <w:multiLevelType w:val="hybridMultilevel"/>
    <w:tmpl w:val="006C76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E0E2AF8"/>
    <w:multiLevelType w:val="hybridMultilevel"/>
    <w:tmpl w:val="0C9072B8"/>
    <w:lvl w:ilvl="0" w:tplc="8918C0B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29C632B"/>
    <w:multiLevelType w:val="hybridMultilevel"/>
    <w:tmpl w:val="227407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E02B05"/>
    <w:multiLevelType w:val="hybridMultilevel"/>
    <w:tmpl w:val="CFA2F89E"/>
    <w:lvl w:ilvl="0" w:tplc="4F7A87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49C836CA"/>
    <w:multiLevelType w:val="hybridMultilevel"/>
    <w:tmpl w:val="CFA2F89E"/>
    <w:lvl w:ilvl="0" w:tplc="4F7A870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4A490A5F"/>
    <w:multiLevelType w:val="hybridMultilevel"/>
    <w:tmpl w:val="3E84AC9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7ABE3105"/>
    <w:multiLevelType w:val="hybridMultilevel"/>
    <w:tmpl w:val="CFA2F89E"/>
    <w:lvl w:ilvl="0" w:tplc="4F7A87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7EC93356"/>
    <w:multiLevelType w:val="hybridMultilevel"/>
    <w:tmpl w:val="6062F35C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DC"/>
    <w:rsid w:val="00067D68"/>
    <w:rsid w:val="000F5E69"/>
    <w:rsid w:val="001546DB"/>
    <w:rsid w:val="0054608A"/>
    <w:rsid w:val="005A7E8D"/>
    <w:rsid w:val="0060725B"/>
    <w:rsid w:val="008551E5"/>
    <w:rsid w:val="0087725F"/>
    <w:rsid w:val="00902C17"/>
    <w:rsid w:val="009F0185"/>
    <w:rsid w:val="00A83DDC"/>
    <w:rsid w:val="00AB6709"/>
    <w:rsid w:val="00C222F8"/>
    <w:rsid w:val="00C84541"/>
    <w:rsid w:val="00D41530"/>
    <w:rsid w:val="00D457C0"/>
    <w:rsid w:val="00D83201"/>
    <w:rsid w:val="00EA2382"/>
    <w:rsid w:val="00EB51A3"/>
    <w:rsid w:val="00EB62A7"/>
    <w:rsid w:val="00F9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259C5-CD38-4D40-9EEE-B7387F35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D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F8"/>
  </w:style>
  <w:style w:type="paragraph" w:styleId="Footer">
    <w:name w:val="footer"/>
    <w:basedOn w:val="Normal"/>
    <w:link w:val="FooterChar"/>
    <w:uiPriority w:val="99"/>
    <w:unhideWhenUsed/>
    <w:rsid w:val="00C22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F8"/>
  </w:style>
  <w:style w:type="table" w:styleId="TableGrid">
    <w:name w:val="Table Grid"/>
    <w:basedOn w:val="TableNormal"/>
    <w:uiPriority w:val="59"/>
    <w:rsid w:val="00C22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2016 он</c:v>
                </c:pt>
                <c:pt idx="1">
                  <c:v>2017 он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372873.2</c:v>
                </c:pt>
                <c:pt idx="1">
                  <c:v>455587.2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333008"/>
        <c:axId val="328333568"/>
      </c:barChart>
      <c:catAx>
        <c:axId val="3283330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28333568"/>
        <c:crosses val="autoZero"/>
        <c:auto val="1"/>
        <c:lblAlgn val="ctr"/>
        <c:lblOffset val="100"/>
        <c:noMultiLvlLbl val="0"/>
      </c:catAx>
      <c:valAx>
        <c:axId val="328333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283330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Байгууллага  ААН 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9</c:v>
                </c:pt>
                <c:pt idx="4">
                  <c:v>7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3</c:v>
                </c:pt>
                <c:pt idx="9">
                  <c:v>5</c:v>
                </c:pt>
                <c:pt idx="10">
                  <c:v>2</c:v>
                </c:pt>
                <c:pt idx="11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Буяны ажил 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3</c:v>
                </c:pt>
                <c:pt idx="1">
                  <c:v>4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  <c:pt idx="10">
                  <c:v>8</c:v>
                </c:pt>
                <c:pt idx="11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ТББ 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10</c:v>
                </c:pt>
                <c:pt idx="8">
                  <c:v>1</c:v>
                </c:pt>
                <c:pt idx="9">
                  <c:v>5</c:v>
                </c:pt>
                <c:pt idx="10">
                  <c:v>4</c:v>
                </c:pt>
                <c:pt idx="11">
                  <c:v>15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Хамтлаг дуучид 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Sheet1!$E$2:$E$13</c:f>
              <c:numCache>
                <c:formatCode>General</c:formatCode>
                <c:ptCount val="12"/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7">
                  <c:v>1</c:v>
                </c:pt>
                <c:pt idx="9">
                  <c:v>1</c:v>
                </c:pt>
                <c:pt idx="10">
                  <c:v>14</c:v>
                </c:pt>
                <c:pt idx="11">
                  <c:v>15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Хувь хүн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Sheet1!$F$2:$F$13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5</c:v>
                </c:pt>
                <c:pt idx="9">
                  <c:v>9</c:v>
                </c:pt>
                <c:pt idx="10">
                  <c:v>4</c:v>
                </c:pt>
                <c:pt idx="1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30192928"/>
        <c:axId val="330193488"/>
        <c:axId val="0"/>
      </c:bar3DChart>
      <c:catAx>
        <c:axId val="330192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30193488"/>
        <c:crosses val="autoZero"/>
        <c:auto val="1"/>
        <c:lblAlgn val="ctr"/>
        <c:lblOffset val="100"/>
        <c:noMultiLvlLbl val="0"/>
      </c:catAx>
      <c:valAx>
        <c:axId val="33019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30192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Солонгос </c:v>
                </c:pt>
                <c:pt idx="1">
                  <c:v>Хятад </c:v>
                </c:pt>
                <c:pt idx="2">
                  <c:v>ОХУлс </c:v>
                </c:pt>
                <c:pt idx="3">
                  <c:v>АНУ</c:v>
                </c:pt>
                <c:pt idx="4">
                  <c:v>Малайз </c:v>
                </c:pt>
                <c:pt idx="5">
                  <c:v>сингапур </c:v>
                </c:pt>
                <c:pt idx="6">
                  <c:v>Япон </c:v>
                </c:pt>
                <c:pt idx="7">
                  <c:v>Швед</c:v>
                </c:pt>
                <c:pt idx="8">
                  <c:v>Австрали</c:v>
                </c:pt>
                <c:pt idx="9">
                  <c:v>Франц</c:v>
                </c:pt>
                <c:pt idx="10">
                  <c:v>Итали 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30</c:v>
                </c:pt>
                <c:pt idx="1">
                  <c:v>10</c:v>
                </c:pt>
                <c:pt idx="2">
                  <c:v>20</c:v>
                </c:pt>
                <c:pt idx="3">
                  <c:v>25</c:v>
                </c:pt>
                <c:pt idx="4">
                  <c:v>5</c:v>
                </c:pt>
                <c:pt idx="5">
                  <c:v>6</c:v>
                </c:pt>
                <c:pt idx="6">
                  <c:v>10</c:v>
                </c:pt>
                <c:pt idx="7">
                  <c:v>3</c:v>
                </c:pt>
                <c:pt idx="8">
                  <c:v>4</c:v>
                </c:pt>
                <c:pt idx="9">
                  <c:v>58</c:v>
                </c:pt>
                <c:pt idx="10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2018-03-19T22:09:00Z</cp:lastPrinted>
  <dcterms:created xsi:type="dcterms:W3CDTF">2018-03-15T17:30:00Z</dcterms:created>
  <dcterms:modified xsi:type="dcterms:W3CDTF">2018-03-19T22:11:00Z</dcterms:modified>
</cp:coreProperties>
</file>