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FA49" w14:textId="02769254" w:rsidR="00E60F83" w:rsidRPr="00BD6A5A" w:rsidRDefault="00B1699E" w:rsidP="00B16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BD6A5A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СТАНДАРТ АГРИКАЛЧЕР ГРУПП ХК </w:t>
      </w:r>
    </w:p>
    <w:p w14:paraId="167CBE0B" w14:textId="19D84D53" w:rsidR="00305B0D" w:rsidRPr="00BD6A5A" w:rsidRDefault="004C355F" w:rsidP="00B16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BD6A5A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үйл ажиллагааны тайлан, мэдээлэл</w:t>
      </w:r>
    </w:p>
    <w:p w14:paraId="54839504" w14:textId="4616EA8F" w:rsidR="00E60F83" w:rsidRPr="00BD6A5A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D6A5A">
        <w:rPr>
          <w:rFonts w:ascii="Times New Roman" w:eastAsia="Times New Roman" w:hAnsi="Times New Roman" w:cs="Times New Roman"/>
          <w:i/>
          <w:sz w:val="24"/>
          <w:szCs w:val="24"/>
          <w:lang w:val="mn-MN"/>
        </w:rPr>
        <w:t xml:space="preserve">                                        </w:t>
      </w:r>
      <w:r w:rsidRPr="00BD6A5A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186" w:type="dxa"/>
        <w:tblInd w:w="-95" w:type="dxa"/>
        <w:tblLook w:val="04A0" w:firstRow="1" w:lastRow="0" w:firstColumn="1" w:lastColumn="0" w:noHBand="0" w:noVBand="1"/>
      </w:tblPr>
      <w:tblGrid>
        <w:gridCol w:w="10186"/>
      </w:tblGrid>
      <w:tr w:rsidR="00E60F83" w:rsidRPr="00BD6A5A" w14:paraId="446B2451" w14:textId="77777777" w:rsidTr="00305B0D">
        <w:trPr>
          <w:trHeight w:val="11653"/>
        </w:trPr>
        <w:tc>
          <w:tcPr>
            <w:tcW w:w="10186" w:type="dxa"/>
          </w:tcPr>
          <w:p w14:paraId="45D78322" w14:textId="7FC9652A" w:rsidR="00305B0D" w:rsidRPr="00BD6A5A" w:rsidRDefault="00E60F83" w:rsidP="00BD6A5A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440"/>
              </w:tabs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D6A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Компанийн бизнесийн үйл ажиллагааны талаарх мэдээлэл </w:t>
            </w:r>
            <w:r w:rsidR="00475DCF" w:rsidRPr="00BD6A5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14:paraId="440BBE91" w14:textId="62958579" w:rsidR="00BD6A5A" w:rsidRPr="00BD6A5A" w:rsidRDefault="002F4B6B" w:rsidP="00BD6A5A">
            <w:pPr>
              <w:widowControl w:val="0"/>
              <w:ind w:left="360"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 w:rsidRPr="00BD6A5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Стандарт агрикалчер групп ХК</w:t>
            </w:r>
            <w:r w:rsidRPr="00BD6A5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D6A5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нь нь газар тариалан, бизнесийн зөвлөгөө өгөх ,фермерийн аж ахуй, гадаад худалдаа зэрэг чиглэлүүдээр үйл ажиллагаа явуулдаг. </w:t>
            </w:r>
          </w:p>
          <w:p w14:paraId="3B847587" w14:textId="3FF74907" w:rsidR="00E60F83" w:rsidRPr="00BD6A5A" w:rsidRDefault="00E60F83" w:rsidP="00BD6A5A">
            <w:pPr>
              <w:pStyle w:val="ListParagraph"/>
              <w:widowControl w:val="0"/>
              <w:numPr>
                <w:ilvl w:val="0"/>
                <w:numId w:val="3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14:paraId="2D69A959" w14:textId="17F8A941" w:rsidR="00475DCF" w:rsidRPr="00BD6A5A" w:rsidRDefault="00B1699E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 w:rsidRPr="00BD6A5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Стандарт агрикалчер групп ХК</w:t>
            </w:r>
            <w:r w:rsidRPr="00BD6A5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D6A5A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–ийн гүйцэтгэх захирлаар Монгол улсын иргэн </w:t>
            </w:r>
            <w:r w:rsidR="008824FC"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Лхагва овогтой Золбаяр </w:t>
            </w:r>
            <w:r w:rsidR="00E12571"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нь </w:t>
            </w:r>
            <w:r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2015.11.20</w:t>
            </w:r>
            <w:r w:rsidR="00E12571"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өдрөөс</w:t>
            </w:r>
            <w:r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хойш </w:t>
            </w:r>
            <w:r w:rsidR="008824FC"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ажиллаж байна.</w:t>
            </w:r>
          </w:p>
          <w:p w14:paraId="2B88F7AF" w14:textId="6C4650B4" w:rsidR="004C355F" w:rsidRPr="00BD6A5A" w:rsidRDefault="004C355F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353D3350" w14:textId="3DD0B8FE" w:rsidR="000938AC" w:rsidRPr="00BD6A5A" w:rsidRDefault="00BD6A5A" w:rsidP="000938AC">
            <w:pPr>
              <w:pStyle w:val="NoSpacing"/>
              <w:spacing w:line="600" w:lineRule="auto"/>
              <w:jc w:val="center"/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</w:pP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ABF4FAC" wp14:editId="03992B07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255270</wp:posOffset>
                      </wp:positionV>
                      <wp:extent cx="4285832" cy="2040913"/>
                      <wp:effectExtent l="0" t="0" r="19685" b="16510"/>
                      <wp:wrapNone/>
                      <wp:docPr id="22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5832" cy="2040913"/>
                                <a:chOff x="1155691" y="289621"/>
                                <a:chExt cx="4285831" cy="2040965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2025155" y="289621"/>
                                  <a:ext cx="2377083" cy="289478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21E315" w14:textId="1A54DAF7" w:rsidR="000938AC" w:rsidRDefault="000938AC" w:rsidP="000938A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mn-M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mn-MN"/>
                                      </w:rPr>
                                      <w:t>ХУВЬЦАА ЭЗЭМШИГЧ</w:t>
                                    </w:r>
                                    <w:r w:rsidR="004C355F">
                                      <w:rPr>
                                        <w:rFonts w:ascii="Times New Roman" w:hAnsi="Times New Roman" w:cs="Times New Roman"/>
                                        <w:lang w:val="mn-MN"/>
                                      </w:rPr>
                                      <w:t>ИД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1155691" y="579134"/>
                                  <a:ext cx="4285831" cy="1751452"/>
                                  <a:chOff x="1155783" y="579145"/>
                                  <a:chExt cx="4286168" cy="1751724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2025215" y="1432774"/>
                                    <a:ext cx="2316302" cy="26638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50D1B10" w14:textId="77777777" w:rsidR="000938AC" w:rsidRDefault="000938AC" w:rsidP="000938A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 xml:space="preserve">ГҮЙЦЭТГЭХ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>УДИРДЛАГА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1155783" y="2049606"/>
                                    <a:ext cx="2057561" cy="281263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BDBA7C2" w14:textId="306F2C34" w:rsidR="000938AC" w:rsidRDefault="000938AC" w:rsidP="000938A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>САНХҮҮГИЙН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 xml:space="preserve"> ХЭ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>ЛТЭС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 flipH="1">
                                    <a:off x="3213084" y="579145"/>
                                    <a:ext cx="502" cy="28132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3213326" y="1143181"/>
                                    <a:ext cx="7180" cy="28924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3221288" y="1714211"/>
                                    <a:ext cx="0" cy="1984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3725743" y="2047006"/>
                                    <a:ext cx="1716208" cy="28327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1D855BB" w14:textId="77777777" w:rsidR="000938AC" w:rsidRDefault="000938AC" w:rsidP="000938A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 xml:space="preserve">ХАРУУЛЫН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mn-MN"/>
                                        </w:rPr>
                                        <w:t>ХЭСЭГ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 flipH="1">
                                    <a:off x="2065440" y="1912683"/>
                                    <a:ext cx="3886" cy="1373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 flipV="1">
                                    <a:off x="4492483" y="1912629"/>
                                    <a:ext cx="0" cy="12650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 flipH="1">
                                    <a:off x="2069328" y="1912618"/>
                                    <a:ext cx="242328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F4FAC" id="Group 221" o:spid="_x0000_s1026" style="position:absolute;left:0;text-align:left;margin-left:29.75pt;margin-top:20.1pt;width:337.45pt;height:160.7pt;z-index:251658240" coordorigin="11556,2896" coordsize="42858,2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">
                      <v:rect id="Rectangle 3" o:spid="_x0000_s1027" style="position:absolute;left:20251;top:2896;width:23771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0021E315" w14:textId="1A54DAF7" w:rsidR="000938AC" w:rsidRDefault="000938AC" w:rsidP="000938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mn-M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mn-MN"/>
                                </w:rPr>
                                <w:t>ХУВЬЦАА ЭЗЭМШИГЧ</w:t>
                              </w:r>
                              <w:r w:rsidR="004C355F">
                                <w:rPr>
                                  <w:rFonts w:ascii="Times New Roman" w:hAnsi="Times New Roman" w:cs="Times New Roman"/>
                                  <w:lang w:val="mn-MN"/>
                                </w:rPr>
                                <w:t>ИД</w:t>
                              </w:r>
                            </w:p>
                          </w:txbxContent>
                        </v:textbox>
                      </v:rect>
                      <v:group id="Group 4" o:spid="_x0000_s1028" style="position:absolute;left:11556;top:5791;width:42859;height:17514" coordorigin="11557,5791" coordsize="42861,1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5" o:spid="_x0000_s1029" style="position:absolute;left:20252;top:14327;width:23163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      <v:textbox>
                            <w:txbxContent>
                              <w:p w14:paraId="450D1B10" w14:textId="77777777" w:rsidR="000938AC" w:rsidRDefault="000938AC" w:rsidP="000938A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 xml:space="preserve">ГҮЙЦЭТГЭХ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>УДИРДЛАГА</w:t>
                                </w:r>
                              </w:p>
                            </w:txbxContent>
                          </v:textbox>
                        </v:rect>
                        <v:rect id="Rectangle 7" o:spid="_x0000_s1030" style="position:absolute;left:11557;top:20496;width:20576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      <v:textbox>
                            <w:txbxContent>
                              <w:p w14:paraId="3BDBA7C2" w14:textId="306F2C34" w:rsidR="000938AC" w:rsidRDefault="000938AC" w:rsidP="000938A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>САНХҮҮГИЙН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 xml:space="preserve"> ХЭ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>ЛТЭС</w:t>
                                </w:r>
                              </w:p>
                            </w:txbxContent>
                          </v:textbox>
                        </v:rect>
                        <v:line id="Straight Connector 8" o:spid="_x0000_s1031" style="position:absolute;flip:x;visibility:visible;mso-wrap-style:square" from="32130,5791" to="32135,8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9" o:spid="_x0000_s1032" style="position:absolute;visibility:visible;mso-wrap-style:square" from="32133,11431" to="32205,1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" strokecolor="black [3200]" strokeweight="1pt">
                          <v:stroke joinstyle="miter"/>
                        </v:line>
                        <v:line id="Straight Connector 10" o:spid="_x0000_s1033" style="position:absolute;visibility:visible;mso-wrap-style:square" from="32212,17142" to="32212,19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  <v:stroke joinstyle="miter"/>
                        </v:line>
                        <v:rect id="Rectangle 11" o:spid="_x0000_s1034" style="position:absolute;left:37257;top:20470;width:17162;height: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        <v:textbox>
                            <w:txbxContent>
                              <w:p w14:paraId="71D855BB" w14:textId="77777777" w:rsidR="000938AC" w:rsidRDefault="000938AC" w:rsidP="000938A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 xml:space="preserve">ХАРУУЛЫН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mn-MN"/>
                                  </w:rPr>
                                  <w:t>ХЭСЭГ</w:t>
                                </w:r>
                              </w:p>
                            </w:txbxContent>
                          </v:textbox>
                        </v:rect>
                        <v:line id="Straight Connector 12" o:spid="_x0000_s1035" style="position:absolute;flip:x;visibility:visible;mso-wrap-style:square" from="20654,19126" to="20693,2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13" o:spid="_x0000_s1036" style="position:absolute;flip:y;visibility:visible;mso-wrap-style:square" from="44924,19126" to="44924,20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14" o:spid="_x0000_s1037" style="position:absolute;flip:x;visibility:visible;mso-wrap-style:square" from="20693,19126" to="44926,19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0938AC" w:rsidRPr="00BD6A5A"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  <w:t>КОМПАНИЙН УДИРДЛАГА</w:t>
            </w:r>
            <w:r w:rsidR="004C355F" w:rsidRPr="00BD6A5A"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  <w:t>,</w:t>
            </w:r>
            <w:r w:rsidR="000938AC" w:rsidRPr="00BD6A5A"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  <w:t xml:space="preserve"> ЗОХИОН БАЙГУУЛАЛТЫН БҮТЭЦ</w:t>
            </w:r>
          </w:p>
          <w:p w14:paraId="07E659C9" w14:textId="03648AE5" w:rsidR="000938AC" w:rsidRPr="00BD6A5A" w:rsidRDefault="00BD6A5A" w:rsidP="000938AC">
            <w:pPr>
              <w:pStyle w:val="NoSpacing"/>
              <w:spacing w:line="600" w:lineRule="auto"/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</w:pP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3A842" wp14:editId="29E9AB45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401231</wp:posOffset>
                      </wp:positionV>
                      <wp:extent cx="1897380" cy="266700"/>
                      <wp:effectExtent l="0" t="0" r="2667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01786" w14:textId="51F99602" w:rsidR="000938AC" w:rsidRPr="004C355F" w:rsidRDefault="000938AC" w:rsidP="000938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4C355F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Цалин </w:t>
                                  </w:r>
                                  <w:r w:rsidRPr="004C355F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урамшууллын хороо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A842" id="Rectangle 16" o:spid="_x0000_s1038" style="position:absolute;margin-left:309.9pt;margin-top:31.6pt;width:149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" fillcolor="window" strokecolor="windowText" strokeweight="1pt">
                      <v:textbox>
                        <w:txbxContent>
                          <w:p w14:paraId="25E01786" w14:textId="51F99602" w:rsidR="000938AC" w:rsidRPr="004C355F" w:rsidRDefault="000938AC" w:rsidP="00093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4C355F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Цалин </w:t>
                            </w:r>
                            <w:r w:rsidRPr="004C355F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урамшууллын хороо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010E5" wp14:editId="6BA4BB04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43815</wp:posOffset>
                      </wp:positionV>
                      <wp:extent cx="1897380" cy="26670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03127" w14:textId="52CCA49A" w:rsidR="000938AC" w:rsidRPr="004C355F" w:rsidRDefault="000938AC" w:rsidP="000938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4C355F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Нэр дэвшүүлэх хороо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010E5" id="Rectangle 1" o:spid="_x0000_s1039" style="position:absolute;margin-left:309.9pt;margin-top:3.45pt;width:149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" fillcolor="white [3201]" strokecolor="black [3200]" strokeweight="1pt">
                      <v:textbox>
                        <w:txbxContent>
                          <w:p w14:paraId="6F603127" w14:textId="52CCA49A" w:rsidR="000938AC" w:rsidRPr="004C355F" w:rsidRDefault="000938AC" w:rsidP="00093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4C355F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Нэр дэвшүүлэх хороо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BA8086" wp14:editId="45BE6877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309156</wp:posOffset>
                      </wp:positionV>
                      <wp:extent cx="304800" cy="1143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99D2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pt,24.35pt" to="309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0F1FB4" w14:textId="55B79D76" w:rsidR="000938AC" w:rsidRPr="00BD6A5A" w:rsidRDefault="00BD6A5A" w:rsidP="000938AC">
            <w:pPr>
              <w:pStyle w:val="NoSpacing"/>
              <w:spacing w:line="600" w:lineRule="auto"/>
              <w:ind w:left="720"/>
              <w:jc w:val="center"/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</w:pP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78F55" wp14:editId="7BC8D28E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302895</wp:posOffset>
                      </wp:positionV>
                      <wp:extent cx="304800" cy="15240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D7E1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pt,23.85pt" to="309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03FCA" wp14:editId="6BC694BA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334645</wp:posOffset>
                      </wp:positionV>
                      <wp:extent cx="1897380" cy="2590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59AB3" w14:textId="1836C452" w:rsidR="000938AC" w:rsidRPr="004C355F" w:rsidRDefault="000938AC" w:rsidP="000938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4C355F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Аудитын</w:t>
                                  </w:r>
                                  <w:r w:rsidRPr="004C355F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хороо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03FCA" id="Rectangle 18" o:spid="_x0000_s1040" style="position:absolute;left:0;text-align:left;margin-left:309.9pt;margin-top:26.35pt;width:149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" fillcolor="white [3201]" strokecolor="black [3200]" strokeweight="1pt">
                      <v:textbox>
                        <w:txbxContent>
                          <w:p w14:paraId="77059AB3" w14:textId="1836C452" w:rsidR="000938AC" w:rsidRPr="004C355F" w:rsidRDefault="000938AC" w:rsidP="00093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4C355F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Аудитын</w:t>
                            </w:r>
                            <w:r w:rsidRPr="004C355F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хороо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6A5A">
              <w:rPr>
                <w:rFonts w:ascii="Times New Roman" w:eastAsia="Calibri" w:hAnsi="Times New Roman" w:cs="Times New Roman"/>
                <w:bCs/>
                <w:noProof/>
                <w:color w:val="00000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F128D" wp14:editId="42E943FF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160020</wp:posOffset>
                      </wp:positionV>
                      <wp:extent cx="30480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C85C2C" id="Straight Connector 1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2.6pt" to="31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6A5A"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60441D" wp14:editId="24A1463D">
                      <wp:simplePos x="0" y="0"/>
                      <wp:positionH relativeFrom="column">
                        <wp:posOffset>1334399</wp:posOffset>
                      </wp:positionH>
                      <wp:positionV relativeFrom="paragraph">
                        <wp:posOffset>38090</wp:posOffset>
                      </wp:positionV>
                      <wp:extent cx="2286000" cy="266700"/>
                      <wp:effectExtent l="0" t="0" r="19050" b="1905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292D20" w14:textId="66674073" w:rsidR="000938AC" w:rsidRDefault="000938AC" w:rsidP="000938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ӨЛӨӨЛӨН УДИРДАХ ЗӨВЛӨЛ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441D" id="Rectangle 192" o:spid="_x0000_s1041" style="position:absolute;left:0;text-align:left;margin-left:105.05pt;margin-top:3pt;width:18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" fillcolor="white [3201]" strokecolor="black [3200]" strokeweight="1pt">
                      <v:textbox>
                        <w:txbxContent>
                          <w:p w14:paraId="10292D20" w14:textId="66674073" w:rsidR="000938AC" w:rsidRDefault="000938AC" w:rsidP="00093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ӨЛӨӨЛӨН УДИРДАХ ЗӨВЛӨЛ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401241" w14:textId="4A9B94A0" w:rsidR="000938AC" w:rsidRPr="00BD6A5A" w:rsidRDefault="000938AC" w:rsidP="000938AC">
            <w:pPr>
              <w:pStyle w:val="NoSpacing"/>
              <w:spacing w:line="600" w:lineRule="auto"/>
              <w:ind w:left="720"/>
              <w:jc w:val="center"/>
              <w:rPr>
                <w:rFonts w:ascii="Times New Roman" w:eastAsiaTheme="majorEastAsia" w:hAnsi="Times New Roman" w:cs="Times New Roman"/>
                <w:b/>
                <w:color w:val="262626" w:themeColor="text1" w:themeTint="D9"/>
                <w:lang w:val="mn-MN"/>
              </w:rPr>
            </w:pPr>
          </w:p>
          <w:p w14:paraId="632F64E0" w14:textId="1D6FBA44" w:rsidR="000938AC" w:rsidRPr="00BD6A5A" w:rsidRDefault="000938AC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1F4536BB" w14:textId="77F83B6F" w:rsidR="000938AC" w:rsidRPr="00BD6A5A" w:rsidRDefault="000938AC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777E8730" w14:textId="10B4384F" w:rsidR="000938AC" w:rsidRPr="00BD6A5A" w:rsidRDefault="000938AC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661A6D71" w14:textId="1EE5863B" w:rsidR="000938AC" w:rsidRPr="00BD6A5A" w:rsidRDefault="000938AC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665B5AC6" w14:textId="59B659DC" w:rsidR="000938AC" w:rsidRPr="00BD6A5A" w:rsidRDefault="000938AC" w:rsidP="00E12571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0AD458EE" w14:textId="77777777" w:rsidR="000938AC" w:rsidRPr="00BD6A5A" w:rsidRDefault="000938AC" w:rsidP="00BD6A5A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14:paraId="0811816D" w14:textId="395610C1" w:rsidR="004C355F" w:rsidRPr="00BD6A5A" w:rsidRDefault="00E60F83" w:rsidP="00BD6A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D6A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Cанхүүгийн байдлын талаарх мэдээлэл </w:t>
            </w:r>
            <w:r w:rsidR="00F92933" w:rsidRPr="00BD6A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   </w:t>
            </w:r>
            <w:r w:rsidR="0027615B" w:rsidRPr="00BD6A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  </w:t>
            </w:r>
          </w:p>
          <w:p w14:paraId="49927E18" w14:textId="2BB3ECB0" w:rsidR="00E60F83" w:rsidRPr="00BD6A5A" w:rsidRDefault="00F92933" w:rsidP="00BD6A5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BD6A5A">
              <w:rPr>
                <w:rFonts w:ascii="Times New Roman" w:hAnsi="Times New Roman" w:cs="Times New Roman"/>
              </w:rPr>
              <w:t>“</w:t>
            </w:r>
            <w:r w:rsidR="005663F5" w:rsidRPr="00BD6A5A">
              <w:rPr>
                <w:rFonts w:ascii="Times New Roman" w:hAnsi="Times New Roman" w:cs="Times New Roman"/>
              </w:rPr>
              <w:t>Стандарт агрикалчер групп</w:t>
            </w:r>
            <w:r w:rsidRPr="00BD6A5A">
              <w:rPr>
                <w:rFonts w:ascii="Times New Roman" w:hAnsi="Times New Roman" w:cs="Times New Roman"/>
              </w:rPr>
              <w:t xml:space="preserve">” ХК </w:t>
            </w:r>
            <w:r w:rsidR="0027615B" w:rsidRPr="00BD6A5A">
              <w:rPr>
                <w:rFonts w:ascii="Times New Roman" w:hAnsi="Times New Roman" w:cs="Times New Roman"/>
              </w:rPr>
              <w:t>–</w:t>
            </w:r>
            <w:proofErr w:type="spellStart"/>
            <w:r w:rsidR="0027615B" w:rsidRPr="00BD6A5A">
              <w:rPr>
                <w:rFonts w:ascii="Times New Roman" w:hAnsi="Times New Roman" w:cs="Times New Roman"/>
              </w:rPr>
              <w:t>ийн</w:t>
            </w:r>
            <w:proofErr w:type="spellEnd"/>
            <w:r w:rsidR="0027615B" w:rsidRPr="00BD6A5A">
              <w:rPr>
                <w:rFonts w:ascii="Times New Roman" w:hAnsi="Times New Roman" w:cs="Times New Roman"/>
              </w:rPr>
              <w:t xml:space="preserve"> 20</w:t>
            </w:r>
            <w:r w:rsidR="000938AC" w:rsidRPr="00BD6A5A">
              <w:rPr>
                <w:rFonts w:ascii="Times New Roman" w:hAnsi="Times New Roman" w:cs="Times New Roman"/>
              </w:rPr>
              <w:t>20</w:t>
            </w:r>
            <w:r w:rsidR="0027615B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15B" w:rsidRPr="00BD6A5A">
              <w:rPr>
                <w:rFonts w:ascii="Times New Roman" w:hAnsi="Times New Roman" w:cs="Times New Roman"/>
              </w:rPr>
              <w:t>он</w:t>
            </w:r>
            <w:proofErr w:type="spellEnd"/>
            <w:r w:rsidR="0027615B" w:rsidRPr="00BD6A5A">
              <w:rPr>
                <w:rFonts w:ascii="Times New Roman" w:hAnsi="Times New Roman" w:cs="Times New Roman"/>
              </w:rPr>
              <w:t xml:space="preserve">д </w:t>
            </w:r>
            <w:r w:rsidR="004C355F" w:rsidRPr="00BD6A5A">
              <w:rPr>
                <w:rFonts w:ascii="Times New Roman" w:hAnsi="Times New Roman" w:cs="Times New Roman"/>
              </w:rPr>
              <w:t>2</w:t>
            </w:r>
            <w:r w:rsidR="00E12571" w:rsidRPr="00BD6A5A">
              <w:rPr>
                <w:rFonts w:ascii="Times New Roman" w:hAnsi="Times New Roman" w:cs="Times New Roman"/>
              </w:rPr>
              <w:t xml:space="preserve"> га газар төмс тариалсан</w:t>
            </w:r>
            <w:r w:rsidR="007A61E5" w:rsidRPr="00BD6A5A">
              <w:rPr>
                <w:rFonts w:ascii="Times New Roman" w:hAnsi="Times New Roman" w:cs="Times New Roman"/>
              </w:rPr>
              <w:t xml:space="preserve"> ба нийт 62 сая төгрөгийн борлуулалтын орлого олсон ба өмнөх онтой харьцуулахад 17.1 хувийн өсөлтэй</w:t>
            </w:r>
            <w:r w:rsidR="00BD6A5A" w:rsidRPr="00BD6A5A">
              <w:rPr>
                <w:rFonts w:ascii="Times New Roman" w:hAnsi="Times New Roman" w:cs="Times New Roman"/>
              </w:rPr>
              <w:t>,</w:t>
            </w:r>
            <w:r w:rsidR="007A61E5" w:rsidRPr="00BD6A5A">
              <w:rPr>
                <w:rFonts w:ascii="Times New Roman" w:hAnsi="Times New Roman" w:cs="Times New Roman"/>
              </w:rPr>
              <w:t xml:space="preserve"> үйл ажиллагааны зардал 47 сая төгрөгийн зардал гарса</w:t>
            </w:r>
            <w:r w:rsidR="00BD6A5A" w:rsidRPr="00BD6A5A">
              <w:rPr>
                <w:rFonts w:ascii="Times New Roman" w:hAnsi="Times New Roman" w:cs="Times New Roman"/>
              </w:rPr>
              <w:t xml:space="preserve">н ба өмнөх онтой харьцуулахад 10.5 хувиар өсч </w:t>
            </w:r>
            <w:r w:rsidR="007A61E5" w:rsidRPr="00BD6A5A">
              <w:rPr>
                <w:rFonts w:ascii="Times New Roman" w:hAnsi="Times New Roman" w:cs="Times New Roman"/>
              </w:rPr>
              <w:t xml:space="preserve">нийт цэвэр ашгийн хувьд манай </w:t>
            </w:r>
            <w:r w:rsidR="00BD6A5A" w:rsidRPr="00BD6A5A">
              <w:rPr>
                <w:rFonts w:ascii="Times New Roman" w:hAnsi="Times New Roman" w:cs="Times New Roman"/>
              </w:rPr>
              <w:t>компани 89 мянган төгрөгийн ашигтай өмнөх онтой харьцуулж үзэхэд 93.89 хувийн алдагдалтай ажилласан байна.</w:t>
            </w:r>
            <w:r w:rsidR="004C355F" w:rsidRPr="00BD6A5A">
              <w:rPr>
                <w:rFonts w:ascii="Times New Roman" w:hAnsi="Times New Roman" w:cs="Times New Roman"/>
              </w:rPr>
              <w:t>Компани нь санхүүгийн тайлан баланс,  болон  аж ахуй нэгжийн орлогын албан татвар,  хувь хүний орлогын албан татвар, нэмэгдсэн өртгийн албан татвар</w:t>
            </w:r>
            <w:r w:rsidR="00BD6A5A" w:rsidRPr="00BD6A5A">
              <w:rPr>
                <w:rFonts w:ascii="Times New Roman" w:hAnsi="Times New Roman" w:cs="Times New Roman"/>
              </w:rPr>
              <w:t xml:space="preserve"> </w:t>
            </w:r>
            <w:r w:rsidR="004C355F" w:rsidRPr="00BD6A5A">
              <w:rPr>
                <w:rFonts w:ascii="Times New Roman" w:hAnsi="Times New Roman" w:cs="Times New Roman"/>
              </w:rPr>
              <w:t xml:space="preserve">мөн нийгмийн даатгалын тайланг хуульд заасан цаг хугацаанд нь тогтмол гаргаж тайлагнадаг. </w:t>
            </w:r>
          </w:p>
          <w:p w14:paraId="13FC327E" w14:textId="6BB8CFA0" w:rsidR="003F0F2A" w:rsidRPr="00BD6A5A" w:rsidRDefault="00E60F83" w:rsidP="00BD6A5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  <w:r w:rsidR="003F0F2A" w:rsidRPr="00BD6A5A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                                                                                                 </w:t>
            </w:r>
            <w:r w:rsidR="00FF6E64"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Хувьцаа эзэмшигчийн хувьд</w:t>
            </w:r>
            <w:r w:rsidR="00FF6E64" w:rsidRPr="00BD6A5A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  <w:r w:rsidR="003F0F2A" w:rsidRPr="00BD6A5A">
              <w:rPr>
                <w:rFonts w:ascii="Times New Roman" w:hAnsi="Times New Roman" w:cs="Times New Roman"/>
              </w:rPr>
              <w:t>14</w:t>
            </w:r>
            <w:r w:rsidR="00E12571" w:rsidRPr="00BD6A5A">
              <w:rPr>
                <w:rFonts w:ascii="Times New Roman" w:hAnsi="Times New Roman" w:cs="Times New Roman"/>
                <w:lang w:val="mn-MN"/>
              </w:rPr>
              <w:t>7</w:t>
            </w:r>
            <w:r w:rsidR="003F0F2A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F2A" w:rsidRPr="00BD6A5A">
              <w:rPr>
                <w:rFonts w:ascii="Times New Roman" w:hAnsi="Times New Roman" w:cs="Times New Roman"/>
              </w:rPr>
              <w:t>хувьцаа</w:t>
            </w:r>
            <w:proofErr w:type="spellEnd"/>
            <w:r w:rsidR="003F0F2A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F2A" w:rsidRPr="00BD6A5A">
              <w:rPr>
                <w:rFonts w:ascii="Times New Roman" w:hAnsi="Times New Roman" w:cs="Times New Roman"/>
              </w:rPr>
              <w:t>эзэмшигчтэй</w:t>
            </w:r>
            <w:proofErr w:type="spellEnd"/>
            <w:r w:rsidR="003F0F2A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F2A" w:rsidRPr="00BD6A5A">
              <w:rPr>
                <w:rFonts w:ascii="Times New Roman" w:hAnsi="Times New Roman" w:cs="Times New Roman"/>
              </w:rPr>
              <w:t>үүнээс</w:t>
            </w:r>
            <w:proofErr w:type="spellEnd"/>
            <w:r w:rsidR="005663F5" w:rsidRPr="00BD6A5A">
              <w:rPr>
                <w:rFonts w:ascii="Times New Roman" w:hAnsi="Times New Roman" w:cs="Times New Roman"/>
              </w:rPr>
              <w:t xml:space="preserve"> </w:t>
            </w:r>
            <w:r w:rsidR="005663F5" w:rsidRPr="00BD6A5A">
              <w:rPr>
                <w:rFonts w:ascii="Times New Roman" w:hAnsi="Times New Roman" w:cs="Times New Roman"/>
                <w:lang w:val="mn-MN"/>
              </w:rPr>
              <w:t>13,595,315</w:t>
            </w:r>
            <w:r w:rsidR="003F0F2A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F2A" w:rsidRPr="00BD6A5A">
              <w:rPr>
                <w:rFonts w:ascii="Times New Roman" w:hAnsi="Times New Roman" w:cs="Times New Roman"/>
              </w:rPr>
              <w:t>ширхэг</w:t>
            </w:r>
            <w:proofErr w:type="spellEnd"/>
            <w:r w:rsidR="00FF6E64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6E64" w:rsidRPr="00BD6A5A">
              <w:rPr>
                <w:rFonts w:ascii="Times New Roman" w:hAnsi="Times New Roman" w:cs="Times New Roman"/>
              </w:rPr>
              <w:t>буюу</w:t>
            </w:r>
            <w:proofErr w:type="spellEnd"/>
            <w:r w:rsidR="003F0F2A" w:rsidRPr="00BD6A5A">
              <w:rPr>
                <w:rFonts w:ascii="Times New Roman" w:hAnsi="Times New Roman" w:cs="Times New Roman"/>
              </w:rPr>
              <w:t xml:space="preserve"> </w:t>
            </w:r>
            <w:r w:rsidR="005663F5" w:rsidRPr="00BD6A5A">
              <w:rPr>
                <w:rFonts w:ascii="Times New Roman" w:hAnsi="Times New Roman" w:cs="Times New Roman"/>
              </w:rPr>
              <w:t xml:space="preserve">98.98 </w:t>
            </w:r>
            <w:proofErr w:type="spellStart"/>
            <w:r w:rsidR="00FF6E64" w:rsidRPr="00BD6A5A">
              <w:rPr>
                <w:rFonts w:ascii="Times New Roman" w:hAnsi="Times New Roman" w:cs="Times New Roman"/>
              </w:rPr>
              <w:t>хувийн</w:t>
            </w:r>
            <w:proofErr w:type="spellEnd"/>
            <w:r w:rsidR="00FF6E64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6E64" w:rsidRPr="00BD6A5A">
              <w:rPr>
                <w:rFonts w:ascii="Times New Roman" w:hAnsi="Times New Roman" w:cs="Times New Roman"/>
              </w:rPr>
              <w:t>хувьцааг</w:t>
            </w:r>
            <w:proofErr w:type="spellEnd"/>
            <w:r w:rsidR="00FF6E64" w:rsidRPr="00BD6A5A">
              <w:rPr>
                <w:rFonts w:ascii="Times New Roman" w:hAnsi="Times New Roman" w:cs="Times New Roman"/>
              </w:rPr>
              <w:t xml:space="preserve"> </w:t>
            </w:r>
            <w:r w:rsidR="005663F5" w:rsidRPr="00BD6A5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FF6E64" w:rsidRPr="00BD6A5A">
              <w:rPr>
                <w:rFonts w:ascii="Times New Roman" w:hAnsi="Times New Roman" w:cs="Times New Roman"/>
              </w:rPr>
              <w:t>хувьцаа</w:t>
            </w:r>
            <w:proofErr w:type="spellEnd"/>
            <w:r w:rsidR="00FF6E64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6E64" w:rsidRPr="00BD6A5A">
              <w:rPr>
                <w:rFonts w:ascii="Times New Roman" w:hAnsi="Times New Roman" w:cs="Times New Roman"/>
              </w:rPr>
              <w:t>эзэмши</w:t>
            </w:r>
            <w:proofErr w:type="spellEnd"/>
            <w:r w:rsidR="00FF6E64" w:rsidRPr="00BD6A5A">
              <w:rPr>
                <w:rFonts w:ascii="Times New Roman" w:hAnsi="Times New Roman" w:cs="Times New Roman"/>
                <w:lang w:val="mn-MN"/>
              </w:rPr>
              <w:t>гч эзэмшиж байна.</w:t>
            </w:r>
          </w:p>
          <w:p w14:paraId="4D29C219" w14:textId="77777777" w:rsidR="003F0F2A" w:rsidRPr="00BD6A5A" w:rsidRDefault="003F0F2A" w:rsidP="003F0F2A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9312" w:type="dxa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3728"/>
              <w:gridCol w:w="3190"/>
              <w:gridCol w:w="1936"/>
            </w:tblGrid>
            <w:tr w:rsidR="003F0F2A" w:rsidRPr="00BD6A5A" w14:paraId="7222F1B2" w14:textId="77777777" w:rsidTr="00494A27">
              <w:trPr>
                <w:jc w:val="center"/>
              </w:trPr>
              <w:tc>
                <w:tcPr>
                  <w:tcW w:w="458" w:type="dxa"/>
                </w:tcPr>
                <w:p w14:paraId="56080702" w14:textId="77777777" w:rsidR="003F0F2A" w:rsidRPr="00BD6A5A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D6A5A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3728" w:type="dxa"/>
                </w:tcPr>
                <w:p w14:paraId="0D01ADF9" w14:textId="77777777" w:rsidR="003F0F2A" w:rsidRPr="00BD6A5A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Хувьцаа</w:t>
                  </w:r>
                  <w:proofErr w:type="spellEnd"/>
                  <w:r w:rsidRPr="00BD6A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эзэмшигчийн</w:t>
                  </w:r>
                  <w:proofErr w:type="spellEnd"/>
                  <w:r w:rsidRPr="00BD6A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овог</w:t>
                  </w:r>
                  <w:proofErr w:type="spellEnd"/>
                  <w:r w:rsidRPr="00BD6A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нэр</w:t>
                  </w:r>
                  <w:proofErr w:type="spellEnd"/>
                </w:p>
              </w:tc>
              <w:tc>
                <w:tcPr>
                  <w:tcW w:w="3190" w:type="dxa"/>
                </w:tcPr>
                <w:p w14:paraId="147BDF8F" w14:textId="77777777" w:rsidR="003F0F2A" w:rsidRPr="00BD6A5A" w:rsidRDefault="005B2F80" w:rsidP="005B2F80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Хувьцааны</w:t>
                  </w:r>
                  <w:proofErr w:type="spellEnd"/>
                  <w:r w:rsidRPr="00BD6A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3F0F2A" w:rsidRPr="00BD6A5A">
                    <w:rPr>
                      <w:rFonts w:ascii="Times New Roman" w:hAnsi="Times New Roman" w:cs="Times New Roman"/>
                      <w:b/>
                    </w:rPr>
                    <w:t>тоо</w:t>
                  </w:r>
                  <w:proofErr w:type="spellEnd"/>
                  <w:r w:rsidR="003F0F2A" w:rsidRPr="00BD6A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3F0F2A" w:rsidRPr="00BD6A5A">
                    <w:rPr>
                      <w:rFonts w:ascii="Times New Roman" w:hAnsi="Times New Roman" w:cs="Times New Roman"/>
                      <w:b/>
                    </w:rPr>
                    <w:t>ширхэг</w:t>
                  </w:r>
                  <w:proofErr w:type="spellEnd"/>
                </w:p>
              </w:tc>
              <w:tc>
                <w:tcPr>
                  <w:tcW w:w="1936" w:type="dxa"/>
                </w:tcPr>
                <w:p w14:paraId="6F3C29F8" w14:textId="77777777" w:rsidR="003F0F2A" w:rsidRPr="00BD6A5A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Эзэмшил</w:t>
                  </w:r>
                  <w:proofErr w:type="spellEnd"/>
                  <w:r w:rsidRPr="00BD6A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6A5A">
                    <w:rPr>
                      <w:rFonts w:ascii="Times New Roman" w:hAnsi="Times New Roman" w:cs="Times New Roman"/>
                      <w:b/>
                    </w:rPr>
                    <w:t>хувь</w:t>
                  </w:r>
                  <w:proofErr w:type="spellEnd"/>
                </w:p>
              </w:tc>
            </w:tr>
            <w:tr w:rsidR="00026D91" w:rsidRPr="00BD6A5A" w14:paraId="46380286" w14:textId="77777777" w:rsidTr="00494A27">
              <w:trPr>
                <w:trHeight w:val="171"/>
                <w:jc w:val="center"/>
              </w:trPr>
              <w:tc>
                <w:tcPr>
                  <w:tcW w:w="458" w:type="dxa"/>
                </w:tcPr>
                <w:p w14:paraId="419F3B5D" w14:textId="77777777" w:rsidR="00026D91" w:rsidRPr="00BD6A5A" w:rsidRDefault="00026D91" w:rsidP="00026D9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D6A5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728" w:type="dxa"/>
                </w:tcPr>
                <w:p w14:paraId="14B548D0" w14:textId="1ABDC67A" w:rsidR="00026D91" w:rsidRPr="00BD6A5A" w:rsidRDefault="00C2015D" w:rsidP="00026D91">
                  <w:pPr>
                    <w:jc w:val="both"/>
                    <w:rPr>
                      <w:rFonts w:ascii="Times New Roman" w:hAnsi="Times New Roman" w:cs="Times New Roman"/>
                      <w:lang w:val="mn-MN"/>
                    </w:rPr>
                  </w:pPr>
                  <w:r w:rsidRPr="00BD6A5A">
                    <w:rPr>
                      <w:rFonts w:ascii="Times New Roman" w:hAnsi="Times New Roman" w:cs="Times New Roman"/>
                      <w:lang w:val="mn-MN"/>
                    </w:rPr>
                    <w:t>Эм Ди Кэй Ай ХХК</w:t>
                  </w:r>
                </w:p>
              </w:tc>
              <w:tc>
                <w:tcPr>
                  <w:tcW w:w="3190" w:type="dxa"/>
                </w:tcPr>
                <w:p w14:paraId="09B707DE" w14:textId="766B25BC" w:rsidR="00026D91" w:rsidRPr="00BD6A5A" w:rsidRDefault="00026D91" w:rsidP="00026D9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D6A5A">
                    <w:rPr>
                      <w:rFonts w:ascii="Times New Roman" w:hAnsi="Times New Roman" w:cs="Times New Roman"/>
                      <w:lang w:val="mn-MN"/>
                    </w:rPr>
                    <w:t>13,595,315</w:t>
                  </w:r>
                </w:p>
              </w:tc>
              <w:tc>
                <w:tcPr>
                  <w:tcW w:w="1936" w:type="dxa"/>
                </w:tcPr>
                <w:p w14:paraId="4DB57AE2" w14:textId="5BBD1A76" w:rsidR="00026D91" w:rsidRPr="00BD6A5A" w:rsidRDefault="00026D91" w:rsidP="00026D9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D6A5A">
                    <w:rPr>
                      <w:rFonts w:ascii="Times New Roman" w:hAnsi="Times New Roman" w:cs="Times New Roman"/>
                      <w:lang w:val="mn-MN"/>
                    </w:rPr>
                    <w:t>98</w:t>
                  </w:r>
                  <w:r w:rsidRPr="00BD6A5A">
                    <w:rPr>
                      <w:rFonts w:ascii="Times New Roman" w:hAnsi="Times New Roman" w:cs="Times New Roman"/>
                    </w:rPr>
                    <w:t>.</w:t>
                  </w:r>
                  <w:r w:rsidRPr="00BD6A5A">
                    <w:rPr>
                      <w:rFonts w:ascii="Times New Roman" w:hAnsi="Times New Roman" w:cs="Times New Roman"/>
                      <w:lang w:val="mn-MN"/>
                    </w:rPr>
                    <w:t>9</w:t>
                  </w:r>
                  <w:r w:rsidRPr="00BD6A5A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</w:tr>
            <w:tr w:rsidR="00026D91" w:rsidRPr="00BD6A5A" w14:paraId="2E496527" w14:textId="77777777" w:rsidTr="00494A27">
              <w:trPr>
                <w:jc w:val="center"/>
              </w:trPr>
              <w:tc>
                <w:tcPr>
                  <w:tcW w:w="4186" w:type="dxa"/>
                  <w:gridSpan w:val="2"/>
                </w:tcPr>
                <w:p w14:paraId="60DB8326" w14:textId="77777777" w:rsidR="00026D91" w:rsidRPr="00BD6A5A" w:rsidRDefault="00026D91" w:rsidP="00026D9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BD6A5A">
                    <w:rPr>
                      <w:rFonts w:ascii="Times New Roman" w:hAnsi="Times New Roman" w:cs="Times New Roman"/>
                      <w:bCs/>
                    </w:rPr>
                    <w:t>Нийт</w:t>
                  </w:r>
                  <w:proofErr w:type="spellEnd"/>
                </w:p>
              </w:tc>
              <w:tc>
                <w:tcPr>
                  <w:tcW w:w="3190" w:type="dxa"/>
                </w:tcPr>
                <w:p w14:paraId="60433347" w14:textId="5540C1A8" w:rsidR="00026D91" w:rsidRPr="00BD6A5A" w:rsidRDefault="00026D91" w:rsidP="00026D91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D6A5A">
                    <w:rPr>
                      <w:rFonts w:ascii="Times New Roman" w:hAnsi="Times New Roman" w:cs="Times New Roman"/>
                      <w:b/>
                      <w:lang w:val="mn-MN"/>
                    </w:rPr>
                    <w:t>13,595,315</w:t>
                  </w:r>
                </w:p>
              </w:tc>
              <w:tc>
                <w:tcPr>
                  <w:tcW w:w="1936" w:type="dxa"/>
                </w:tcPr>
                <w:p w14:paraId="0D1308E8" w14:textId="591A607C" w:rsidR="00026D91" w:rsidRPr="00BD6A5A" w:rsidRDefault="00026D91" w:rsidP="00026D9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D6A5A">
                    <w:rPr>
                      <w:rFonts w:ascii="Times New Roman" w:hAnsi="Times New Roman" w:cs="Times New Roman"/>
                      <w:b/>
                      <w:lang w:val="mn-MN"/>
                    </w:rPr>
                    <w:t>98</w:t>
                  </w:r>
                  <w:r w:rsidRPr="00BD6A5A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BD6A5A">
                    <w:rPr>
                      <w:rFonts w:ascii="Times New Roman" w:hAnsi="Times New Roman" w:cs="Times New Roman"/>
                      <w:b/>
                      <w:lang w:val="mn-MN"/>
                    </w:rPr>
                    <w:t>9</w:t>
                  </w:r>
                  <w:r w:rsidRPr="00BD6A5A">
                    <w:rPr>
                      <w:rFonts w:ascii="Times New Roman" w:hAnsi="Times New Roman" w:cs="Times New Roman"/>
                      <w:b/>
                    </w:rPr>
                    <w:t>8%</w:t>
                  </w:r>
                </w:p>
              </w:tc>
            </w:tr>
          </w:tbl>
          <w:p w14:paraId="50BA5DD6" w14:textId="77777777" w:rsidR="000E0695" w:rsidRPr="00BD6A5A" w:rsidRDefault="000E0695" w:rsidP="000E0695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E940355" w14:textId="77777777" w:rsidR="00026D91" w:rsidRPr="00BD6A5A" w:rsidRDefault="00E60F83" w:rsidP="00BD6A5A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BD6A5A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BD6A5A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14:paraId="02C838FE" w14:textId="55A74D97" w:rsidR="00E60F83" w:rsidRPr="00BD6A5A" w:rsidRDefault="00B10C46" w:rsidP="00026D91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Компани 20</w:t>
            </w:r>
            <w:r w:rsidR="000938AC"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20</w:t>
            </w:r>
            <w:r w:rsidR="00026D91" w:rsidRPr="00BD6A5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D6A5A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онд</w:t>
            </w:r>
            <w:r w:rsidR="00026D91" w:rsidRPr="00BD6A5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санхүүгийн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байдлын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үр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дүнтэй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холбогдуулан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Хувьцаа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эзэмшигчиддээ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ногдол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ашиг</w:t>
            </w:r>
            <w:proofErr w:type="spellEnd"/>
            <w:r w:rsidR="00026D91" w:rsidRPr="00BD6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D91" w:rsidRPr="00BD6A5A">
              <w:rPr>
                <w:rFonts w:ascii="Times New Roman" w:hAnsi="Times New Roman" w:cs="Times New Roman"/>
              </w:rPr>
              <w:t>хуваарилахгүй</w:t>
            </w:r>
            <w:proofErr w:type="spellEnd"/>
          </w:p>
          <w:p w14:paraId="0F1EEC18" w14:textId="77777777" w:rsidR="00E60F83" w:rsidRPr="00BD6A5A" w:rsidRDefault="00E60F83" w:rsidP="00BD6A5A">
            <w:pPr>
              <w:widowControl w:val="0"/>
              <w:numPr>
                <w:ilvl w:val="0"/>
                <w:numId w:val="3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mn-MN"/>
              </w:rPr>
            </w:pPr>
            <w:r w:rsidRPr="00BD6A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</w:t>
            </w:r>
            <w:r w:rsidR="00BD6A5A" w:rsidRPr="00BD6A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элэл</w:t>
            </w:r>
          </w:p>
          <w:p w14:paraId="4E3AE4DF" w14:textId="4550B47A" w:rsidR="00BD6A5A" w:rsidRPr="00BD6A5A" w:rsidRDefault="00BD6A5A" w:rsidP="00BD6A5A">
            <w:pPr>
              <w:widowControl w:val="0"/>
              <w:spacing w:before="55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___________________________________________________</w:t>
            </w:r>
          </w:p>
        </w:tc>
      </w:tr>
    </w:tbl>
    <w:p w14:paraId="5D5D0114" w14:textId="77777777" w:rsidR="009F095B" w:rsidRPr="00BD6A5A" w:rsidRDefault="009F095B">
      <w:pPr>
        <w:rPr>
          <w:rFonts w:ascii="Times New Roman" w:hAnsi="Times New Roman" w:cs="Times New Roman"/>
          <w:sz w:val="24"/>
          <w:szCs w:val="24"/>
        </w:rPr>
      </w:pPr>
    </w:p>
    <w:sectPr w:rsidR="009F095B" w:rsidRPr="00BD6A5A" w:rsidSect="00305B0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0616C9"/>
    <w:multiLevelType w:val="hybridMultilevel"/>
    <w:tmpl w:val="CC92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5C3F"/>
    <w:multiLevelType w:val="multilevel"/>
    <w:tmpl w:val="928C7C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3"/>
    <w:rsid w:val="00004BB9"/>
    <w:rsid w:val="00020A2E"/>
    <w:rsid w:val="00026D91"/>
    <w:rsid w:val="0005442C"/>
    <w:rsid w:val="00063200"/>
    <w:rsid w:val="000800EE"/>
    <w:rsid w:val="000938AC"/>
    <w:rsid w:val="00095755"/>
    <w:rsid w:val="00097559"/>
    <w:rsid w:val="000B39FB"/>
    <w:rsid w:val="000C2BBA"/>
    <w:rsid w:val="000C2F80"/>
    <w:rsid w:val="000C57CD"/>
    <w:rsid w:val="000D2641"/>
    <w:rsid w:val="000D3A5A"/>
    <w:rsid w:val="000E0695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C4071"/>
    <w:rsid w:val="001D2E12"/>
    <w:rsid w:val="00216971"/>
    <w:rsid w:val="0022270C"/>
    <w:rsid w:val="00230E61"/>
    <w:rsid w:val="00236877"/>
    <w:rsid w:val="00241CBA"/>
    <w:rsid w:val="002433EE"/>
    <w:rsid w:val="00265684"/>
    <w:rsid w:val="0027615B"/>
    <w:rsid w:val="00282684"/>
    <w:rsid w:val="002B2391"/>
    <w:rsid w:val="002C6B37"/>
    <w:rsid w:val="002D6B8A"/>
    <w:rsid w:val="002E4F1F"/>
    <w:rsid w:val="002F4B6B"/>
    <w:rsid w:val="003027EF"/>
    <w:rsid w:val="00303813"/>
    <w:rsid w:val="00305B0D"/>
    <w:rsid w:val="00314735"/>
    <w:rsid w:val="00324696"/>
    <w:rsid w:val="00333FA5"/>
    <w:rsid w:val="003459A0"/>
    <w:rsid w:val="003502AE"/>
    <w:rsid w:val="00353704"/>
    <w:rsid w:val="00363242"/>
    <w:rsid w:val="00365701"/>
    <w:rsid w:val="00375171"/>
    <w:rsid w:val="0038088B"/>
    <w:rsid w:val="00385FA1"/>
    <w:rsid w:val="00391F70"/>
    <w:rsid w:val="003B789B"/>
    <w:rsid w:val="003D582B"/>
    <w:rsid w:val="003E3ADC"/>
    <w:rsid w:val="003F0F2A"/>
    <w:rsid w:val="004009DD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75DCF"/>
    <w:rsid w:val="00494A27"/>
    <w:rsid w:val="004A6058"/>
    <w:rsid w:val="004B26C2"/>
    <w:rsid w:val="004C22F3"/>
    <w:rsid w:val="004C355F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663F5"/>
    <w:rsid w:val="00571590"/>
    <w:rsid w:val="00596BB7"/>
    <w:rsid w:val="005A4C46"/>
    <w:rsid w:val="005A6953"/>
    <w:rsid w:val="005A76FA"/>
    <w:rsid w:val="005B1735"/>
    <w:rsid w:val="005B2F80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90991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A61E5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824FC"/>
    <w:rsid w:val="00892A11"/>
    <w:rsid w:val="008B44CA"/>
    <w:rsid w:val="008C119D"/>
    <w:rsid w:val="008C4523"/>
    <w:rsid w:val="008E2E61"/>
    <w:rsid w:val="008F2EEE"/>
    <w:rsid w:val="008F5334"/>
    <w:rsid w:val="009001C7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3114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10C46"/>
    <w:rsid w:val="00B1699E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D6A5A"/>
    <w:rsid w:val="00BE6719"/>
    <w:rsid w:val="00BF793C"/>
    <w:rsid w:val="00C071B5"/>
    <w:rsid w:val="00C2015D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12571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92933"/>
    <w:rsid w:val="00FA3119"/>
    <w:rsid w:val="00FB6270"/>
    <w:rsid w:val="00FD289E"/>
    <w:rsid w:val="00FD4DF8"/>
    <w:rsid w:val="00FF23B4"/>
    <w:rsid w:val="00FF5BA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F6E3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92933"/>
    <w:pPr>
      <w:ind w:left="720"/>
      <w:contextualSpacing/>
    </w:pPr>
    <w:rPr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2933"/>
    <w:rPr>
      <w:lang w:val="mn-M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938AC"/>
  </w:style>
  <w:style w:type="paragraph" w:styleId="NoSpacing">
    <w:name w:val="No Spacing"/>
    <w:link w:val="NoSpacingChar"/>
    <w:uiPriority w:val="1"/>
    <w:qFormat/>
    <w:rsid w:val="00093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1784</Characters>
  <Application>Microsoft Office Word</Application>
  <DocSecurity>0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Ganaa Gna</cp:lastModifiedBy>
  <cp:revision>2</cp:revision>
  <cp:lastPrinted>2020-03-30T03:53:00Z</cp:lastPrinted>
  <dcterms:created xsi:type="dcterms:W3CDTF">2021-04-01T04:28:00Z</dcterms:created>
  <dcterms:modified xsi:type="dcterms:W3CDTF">2021-04-01T04:28:00Z</dcterms:modified>
</cp:coreProperties>
</file>