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rPr>
        <w:t xml:space="preserve">                             </w:t>
      </w:r>
      <w:r w:rsidR="003A5BD7">
        <w:rPr>
          <w:rFonts w:ascii="Times New Roman" w:hAnsi="Times New Roman" w:cs="Times New Roman"/>
          <w:sz w:val="24"/>
          <w:szCs w:val="24"/>
          <w:lang w:val="mn-MN"/>
        </w:rPr>
        <w:t>ТҮШИГ-УУЛ” ХК-НЫ 2018</w:t>
      </w:r>
      <w:r w:rsidRPr="008543D2">
        <w:rPr>
          <w:rFonts w:ascii="Times New Roman" w:hAnsi="Times New Roman" w:cs="Times New Roman"/>
          <w:sz w:val="24"/>
          <w:szCs w:val="24"/>
          <w:lang w:val="mn-MN"/>
        </w:rPr>
        <w:t xml:space="preserve"> ОНЫ ҮЙЛ АЖИЛЛАГААНЫ ТАЙЛАН</w:t>
      </w:r>
    </w:p>
    <w:p w:rsidR="008543D2" w:rsidRPr="008543D2" w:rsidRDefault="008543D2" w:rsidP="008543D2">
      <w:pPr>
        <w:jc w:val="both"/>
        <w:rPr>
          <w:rFonts w:ascii="Times New Roman" w:hAnsi="Times New Roman" w:cs="Times New Roman"/>
        </w:rPr>
      </w:pPr>
      <w:r w:rsidRPr="008543D2">
        <w:rPr>
          <w:rFonts w:ascii="Times New Roman" w:hAnsi="Times New Roman" w:cs="Times New Roman"/>
          <w:lang w:val="mn-MN"/>
        </w:rPr>
        <w:t xml:space="preserve">                    201</w:t>
      </w:r>
      <w:r w:rsidRPr="008543D2">
        <w:rPr>
          <w:rFonts w:ascii="Times New Roman" w:hAnsi="Times New Roman" w:cs="Times New Roman"/>
        </w:rPr>
        <w:t>8</w:t>
      </w:r>
      <w:r w:rsidRPr="008543D2">
        <w:rPr>
          <w:rFonts w:ascii="Times New Roman" w:hAnsi="Times New Roman" w:cs="Times New Roman"/>
          <w:lang w:val="mn-MN"/>
        </w:rPr>
        <w:t xml:space="preserve"> онд үндсэн үйл ажиллагааны чиглэлд заагдсан ажил үйлчилгээг тогтоосон хугацаанд хийхээр төлөвлөсөн боловч өмнөх оныхоос болон тодорхой хэмжээгээр буурсан үзүүлэлтэй гарч байна. Энэ нь улс орны эдийн засгийн уналт, иргэд аж ахуйн нэгжийн худалдан авах чадварын бууралттай холбон дүгнэж байна. </w:t>
      </w:r>
    </w:p>
    <w:p w:rsidR="008543D2" w:rsidRPr="008543D2" w:rsidRDefault="008543D2" w:rsidP="008543D2">
      <w:pPr>
        <w:jc w:val="both"/>
        <w:rPr>
          <w:rFonts w:ascii="Times New Roman" w:hAnsi="Times New Roman" w:cs="Times New Roman"/>
          <w:lang w:val="mn-MN"/>
        </w:rPr>
      </w:pPr>
      <w:r w:rsidRPr="008543D2">
        <w:rPr>
          <w:rFonts w:ascii="Times New Roman" w:hAnsi="Times New Roman" w:cs="Times New Roman"/>
        </w:rPr>
        <w:t xml:space="preserve">              </w:t>
      </w:r>
      <w:r w:rsidRPr="008543D2">
        <w:rPr>
          <w:rFonts w:ascii="Times New Roman" w:hAnsi="Times New Roman" w:cs="Times New Roman"/>
          <w:lang w:val="mn-MN"/>
        </w:rPr>
        <w:t>Цаашид үйл ажиллагааны төлөвлөгөөндөө зарим боломж нөхцөлийг судлах иргэд аж ахуйн нэгжийн төлөөлөгч, захирал нартай хамтран ажиллах боломжийг судлах талаар тусгайлан оруулан биелэлтийг хангуулахаар ажиллаж байна.</w:t>
      </w:r>
    </w:p>
    <w:p w:rsidR="008543D2" w:rsidRPr="008543D2" w:rsidRDefault="008543D2" w:rsidP="008543D2">
      <w:pPr>
        <w:jc w:val="both"/>
        <w:rPr>
          <w:rFonts w:ascii="Times New Roman" w:hAnsi="Times New Roman" w:cs="Times New Roman"/>
          <w:lang w:val="mn-MN"/>
        </w:rPr>
      </w:pPr>
      <w:r w:rsidRPr="008543D2">
        <w:rPr>
          <w:rFonts w:ascii="Times New Roman" w:hAnsi="Times New Roman" w:cs="Times New Roman"/>
          <w:lang w:val="mn-MN"/>
        </w:rPr>
        <w:t xml:space="preserve">                   </w:t>
      </w:r>
      <w:r w:rsidRPr="008543D2">
        <w:rPr>
          <w:rFonts w:ascii="Times New Roman" w:hAnsi="Times New Roman" w:cs="Times New Roman"/>
          <w:lang w:val="mn-MN"/>
        </w:rPr>
        <w:t xml:space="preserve"> Ингэх болсон шалтгаан нь үйлчилэгчээ алдахаар сэргийлэх , өрсөлдөгч компаниас урьтаж олж авах , өөрийн үйл ажиллагаагаа суртчилан таниулах , тэдгээрт хамгийн анхны ашигтай санал тавих бололцоотой бөгөөд ингэснээр өөрийн үйл ажиллагаагаа хэвийн хэмжээнд явуулахад цаашид компаний стратеги зорилтыг хангахад түхэц болох боломж юм.</w:t>
      </w:r>
    </w:p>
    <w:p w:rsidR="008543D2" w:rsidRPr="003A5BD7" w:rsidRDefault="008543D2" w:rsidP="008543D2">
      <w:pPr>
        <w:jc w:val="both"/>
        <w:rPr>
          <w:rFonts w:ascii="Times New Roman" w:hAnsi="Times New Roman" w:cs="Times New Roman"/>
          <w:lang w:val="mn-MN"/>
        </w:rPr>
      </w:pPr>
      <w:r w:rsidRPr="008543D2">
        <w:rPr>
          <w:rFonts w:ascii="Times New Roman" w:hAnsi="Times New Roman" w:cs="Times New Roman"/>
          <w:lang w:val="mn-MN"/>
        </w:rPr>
        <w:t xml:space="preserve">               </w:t>
      </w:r>
      <w:r w:rsidRPr="008543D2">
        <w:rPr>
          <w:rFonts w:ascii="Times New Roman" w:hAnsi="Times New Roman" w:cs="Times New Roman"/>
          <w:lang w:val="mn-MN"/>
        </w:rPr>
        <w:t xml:space="preserve">  Үндсэн үйл ажиллагаанаас гадна ажилчдын ажлын байран дах хөдөлмөр хамгаалал, эрүүл ахуйн аюулгүй байдлыг хамгаалах , ажилчдын өдөр тутмын ажлын хариуцлагыг дээшлүүлэх талаар тодорхой ажлуудыг үе шаттай зохион байгуулан ажиллаж байна.</w:t>
      </w:r>
      <w:proofErr w:type="spellStart"/>
      <w:r w:rsidRPr="008543D2">
        <w:rPr>
          <w:rFonts w:ascii="Times New Roman" w:hAnsi="Times New Roman" w:cs="Times New Roman"/>
        </w:rPr>
        <w:t>Компаний</w:t>
      </w:r>
      <w:proofErr w:type="spellEnd"/>
      <w:r w:rsidRPr="008543D2">
        <w:rPr>
          <w:rFonts w:ascii="Times New Roman" w:hAnsi="Times New Roman" w:cs="Times New Roman"/>
        </w:rPr>
        <w:t xml:space="preserve"> </w:t>
      </w:r>
      <w:proofErr w:type="spellStart"/>
      <w:r w:rsidRPr="008543D2">
        <w:rPr>
          <w:rFonts w:ascii="Times New Roman" w:hAnsi="Times New Roman" w:cs="Times New Roman"/>
        </w:rPr>
        <w:t>нийт</w:t>
      </w:r>
      <w:proofErr w:type="spellEnd"/>
      <w:r w:rsidRPr="008543D2">
        <w:rPr>
          <w:rFonts w:ascii="Times New Roman" w:hAnsi="Times New Roman" w:cs="Times New Roman"/>
        </w:rPr>
        <w:t xml:space="preserve"> </w:t>
      </w:r>
      <w:proofErr w:type="spellStart"/>
      <w:r w:rsidRPr="008543D2">
        <w:rPr>
          <w:rFonts w:ascii="Times New Roman" w:hAnsi="Times New Roman" w:cs="Times New Roman"/>
        </w:rPr>
        <w:t>ажиллагсадын</w:t>
      </w:r>
      <w:proofErr w:type="spellEnd"/>
      <w:r w:rsidRPr="008543D2">
        <w:rPr>
          <w:rFonts w:ascii="Times New Roman" w:hAnsi="Times New Roman" w:cs="Times New Roman"/>
        </w:rPr>
        <w:t xml:space="preserve"> </w:t>
      </w:r>
      <w:proofErr w:type="spellStart"/>
      <w:r w:rsidRPr="008543D2">
        <w:rPr>
          <w:rFonts w:ascii="Times New Roman" w:hAnsi="Times New Roman" w:cs="Times New Roman"/>
        </w:rPr>
        <w:t>тоо</w:t>
      </w:r>
      <w:proofErr w:type="spellEnd"/>
      <w:r w:rsidR="003A5BD7">
        <w:rPr>
          <w:rFonts w:ascii="Times New Roman" w:hAnsi="Times New Roman" w:cs="Times New Roman"/>
          <w:lang w:val="mn-MN"/>
        </w:rPr>
        <w:t>:</w:t>
      </w:r>
      <w:r w:rsidR="003A5BD7">
        <w:rPr>
          <w:rFonts w:ascii="Times New Roman" w:hAnsi="Times New Roman" w:cs="Times New Roman"/>
        </w:rPr>
        <w:t xml:space="preserve"> </w:t>
      </w:r>
      <w:r w:rsidR="003A5BD7">
        <w:rPr>
          <w:rFonts w:ascii="Times New Roman" w:hAnsi="Times New Roman" w:cs="Times New Roman"/>
          <w:lang w:val="mn-MN"/>
        </w:rPr>
        <w:t>45</w:t>
      </w:r>
    </w:p>
    <w:p w:rsidR="008543D2" w:rsidRPr="008543D2" w:rsidRDefault="008543D2" w:rsidP="008543D2">
      <w:pPr>
        <w:rPr>
          <w:rFonts w:ascii="Times New Roman" w:hAnsi="Times New Roman" w:cs="Times New Roman"/>
          <w:lang w:val="mn-MN"/>
        </w:rPr>
      </w:pPr>
      <w:r w:rsidRPr="008543D2">
        <w:rPr>
          <w:rFonts w:ascii="Times New Roman" w:hAnsi="Times New Roman" w:cs="Times New Roman"/>
          <w:highlight w:val="lightGray"/>
          <w:lang w:val="mn-MN"/>
        </w:rPr>
        <w:t xml:space="preserve">                                      САНХҮҮГИЙН БАЙДЫН ТАЛААРХ МЭДЭЭЛЭЛ</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Ө</w:t>
      </w:r>
      <w:r w:rsidRPr="008543D2">
        <w:rPr>
          <w:rFonts w:ascii="Times New Roman" w:hAnsi="Times New Roman" w:cs="Times New Roman"/>
          <w:sz w:val="24"/>
          <w:szCs w:val="24"/>
          <w:lang w:val="mn-MN"/>
        </w:rPr>
        <w:t xml:space="preserve">нгөрсөн онд 58,3 мян/м3 бүтээгдэхүүн үйлвэрлэж,  нийт 601,2 сая төгрөгний орлого , 601,6 сая төгрөгний зардал гарч 0,4 сая төгрөгний алдагдалтай ажиллаа. </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Борлуултын орлогыг ангилан авч үзвэл:</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 xml:space="preserve">Үүнд:                                  элс хайрга борлуулт 505,3 сая </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 xml:space="preserve">                                             бусад бараа борлуулт 74,1 сая </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 xml:space="preserve">                                               машин тээврийн үйлчилгээнээс 21,8 сая </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Гарсан зардлыг ангилан үзвэл:</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 xml:space="preserve"> Үүнд:                                      Цалин хөлсний зардалд 63,9 сая</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 xml:space="preserve">                                                Цахилгааны зардалд  73,5 сая </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 xml:space="preserve">                                                Сэлбэг хэрэгсэлийн зардалд  68,9 сая</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 xml:space="preserve">                                                Шатах тослох материалын зардалд  1</w:t>
      </w:r>
      <w:r w:rsidRPr="008543D2">
        <w:rPr>
          <w:rFonts w:ascii="Times New Roman" w:hAnsi="Times New Roman" w:cs="Times New Roman"/>
          <w:sz w:val="24"/>
          <w:szCs w:val="24"/>
        </w:rPr>
        <w:t>2</w:t>
      </w:r>
      <w:r w:rsidRPr="008543D2">
        <w:rPr>
          <w:rFonts w:ascii="Times New Roman" w:hAnsi="Times New Roman" w:cs="Times New Roman"/>
          <w:sz w:val="24"/>
          <w:szCs w:val="24"/>
          <w:lang w:val="mn-MN"/>
        </w:rPr>
        <w:t>9,6 сая</w:t>
      </w:r>
    </w:p>
    <w:p w:rsidR="008543D2" w:rsidRPr="008543D2" w:rsidRDefault="008543D2" w:rsidP="008543D2">
      <w:pPr>
        <w:rPr>
          <w:rFonts w:ascii="Times New Roman" w:hAnsi="Times New Roman" w:cs="Times New Roman"/>
          <w:sz w:val="24"/>
          <w:szCs w:val="24"/>
          <w:lang w:val="mn-MN"/>
        </w:rPr>
      </w:pPr>
      <w:r w:rsidRPr="008543D2">
        <w:rPr>
          <w:rFonts w:ascii="Times New Roman" w:hAnsi="Times New Roman" w:cs="Times New Roman"/>
          <w:sz w:val="24"/>
          <w:szCs w:val="24"/>
          <w:lang w:val="mn-MN"/>
        </w:rPr>
        <w:t xml:space="preserve">                                                Төмөр зам арчлалт материалын зардалд  103,5 сая</w:t>
      </w:r>
    </w:p>
    <w:p w:rsidR="008543D2" w:rsidRPr="000F6681" w:rsidRDefault="008543D2" w:rsidP="008543D2">
      <w:pPr>
        <w:rPr>
          <w:rFonts w:ascii="Times New Roman" w:hAnsi="Times New Roman" w:cs="Times New Roman"/>
          <w:sz w:val="24"/>
          <w:szCs w:val="24"/>
          <w:lang w:val="mn-MN"/>
        </w:rPr>
      </w:pPr>
      <w:r w:rsidRPr="000F6681">
        <w:rPr>
          <w:rFonts w:ascii="Times New Roman" w:hAnsi="Times New Roman" w:cs="Times New Roman"/>
          <w:sz w:val="24"/>
          <w:szCs w:val="24"/>
          <w:lang w:val="mn-MN"/>
        </w:rPr>
        <w:t xml:space="preserve">                                                Бусад зардалд </w:t>
      </w:r>
      <w:r w:rsidRPr="000F6681">
        <w:rPr>
          <w:rFonts w:ascii="Times New Roman" w:hAnsi="Times New Roman" w:cs="Times New Roman"/>
          <w:sz w:val="24"/>
          <w:szCs w:val="24"/>
        </w:rPr>
        <w:t xml:space="preserve">73.9 </w:t>
      </w:r>
      <w:r w:rsidRPr="000F6681">
        <w:rPr>
          <w:rFonts w:ascii="Times New Roman" w:hAnsi="Times New Roman" w:cs="Times New Roman"/>
          <w:sz w:val="24"/>
          <w:szCs w:val="24"/>
          <w:lang w:val="mn-MN"/>
        </w:rPr>
        <w:t>сая</w:t>
      </w:r>
    </w:p>
    <w:p w:rsidR="008543D2" w:rsidRPr="008543D2" w:rsidRDefault="008543D2">
      <w:pPr>
        <w:rPr>
          <w:rFonts w:ascii="Times New Roman" w:hAnsi="Times New Roman" w:cs="Times New Roman"/>
          <w:sz w:val="24"/>
          <w:szCs w:val="24"/>
          <w:lang w:val="mn-MN"/>
        </w:rPr>
      </w:pPr>
      <w:r w:rsidRPr="000F6681">
        <w:rPr>
          <w:rFonts w:ascii="Times New Roman" w:hAnsi="Times New Roman" w:cs="Times New Roman"/>
          <w:sz w:val="24"/>
          <w:szCs w:val="24"/>
          <w:lang w:val="mn-MN"/>
        </w:rPr>
        <w:t xml:space="preserve">                                                 Удирдлага борлуулт зардалд </w:t>
      </w:r>
      <w:r w:rsidRPr="000F6681">
        <w:rPr>
          <w:rFonts w:ascii="Times New Roman" w:hAnsi="Times New Roman" w:cs="Times New Roman"/>
          <w:sz w:val="24"/>
          <w:szCs w:val="24"/>
        </w:rPr>
        <w:t>88.3</w:t>
      </w:r>
      <w:r>
        <w:rPr>
          <w:rFonts w:ascii="Times New Roman" w:hAnsi="Times New Roman" w:cs="Times New Roman"/>
          <w:sz w:val="24"/>
          <w:szCs w:val="24"/>
          <w:lang w:val="mn-MN"/>
        </w:rPr>
        <w:t xml:space="preserve"> сая</w:t>
      </w:r>
    </w:p>
    <w:p w:rsidR="00834EE3" w:rsidRPr="00E60F83" w:rsidRDefault="008543D2" w:rsidP="00834EE3">
      <w:pPr>
        <w:numPr>
          <w:ilvl w:val="0"/>
          <w:numId w:val="1"/>
        </w:numPr>
        <w:spacing w:after="160" w:line="259" w:lineRule="auto"/>
        <w:contextualSpacing/>
        <w:rPr>
          <w:rFonts w:ascii="Times New Roman" w:eastAsia="Calibri" w:hAnsi="Times New Roman" w:cs="Times New Roman"/>
          <w:b/>
          <w:bCs/>
          <w:color w:val="000000"/>
        </w:rPr>
      </w:pPr>
      <w:r>
        <w:rPr>
          <w:noProof/>
        </w:rPr>
        <w:lastRenderedPageBreak/>
        <w:drawing>
          <wp:inline distT="0" distB="0" distL="0" distR="0" wp14:anchorId="3384D5A6" wp14:editId="0A04FE9A">
            <wp:extent cx="5943600" cy="7924800"/>
            <wp:effectExtent l="0" t="0" r="0" b="0"/>
            <wp:docPr id="1" name="Picture 1" descr="C:\Users\Tsogtgerel\Downloads\1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ogtgerel\Downloads\1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Pr="008543D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rPr>
        <w:lastRenderedPageBreak/>
        <w:drawing>
          <wp:inline distT="0" distB="0" distL="0" distR="0" wp14:anchorId="7CA7FD62" wp14:editId="53B09595">
            <wp:extent cx="5943600" cy="7924800"/>
            <wp:effectExtent l="0" t="0" r="0" b="0"/>
            <wp:docPr id="2" name="Picture 2" descr="C:\Users\Tsogtgerel\Downloads\2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ogtgerel\Downloads\2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Pr="008543D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14:anchorId="38674E12" wp14:editId="6E2AD351">
            <wp:extent cx="5943600" cy="7924800"/>
            <wp:effectExtent l="0" t="0" r="0" b="0"/>
            <wp:docPr id="3" name="Picture 3" descr="C:\Users\Tsogtgerel\Downloads\3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ogtgerel\Downloads\3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Pr="008543D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14:anchorId="7BF9AEE7" wp14:editId="34B7C416">
            <wp:extent cx="5943600" cy="7924800"/>
            <wp:effectExtent l="0" t="0" r="0" b="0"/>
            <wp:docPr id="4" name="Picture 4" descr="C:\Users\Tsogtgerel\Downloads\4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ogtgerel\Downloads\4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Pr="008543D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14:anchorId="08EA56B0" wp14:editId="210C577C">
            <wp:extent cx="5943600" cy="7924800"/>
            <wp:effectExtent l="0" t="0" r="0" b="0"/>
            <wp:docPr id="5" name="Picture 5" descr="C:\Users\Tsogtgerel\Downloads\5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ogtgerel\Downloads\5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Pr="008543D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14:anchorId="7184F6B4" wp14:editId="14F93C3F">
            <wp:extent cx="5943600" cy="7924800"/>
            <wp:effectExtent l="0" t="0" r="0" b="0"/>
            <wp:docPr id="6" name="Picture 6" descr="C:\Users\Tsogtgerel\Downloads\6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sogtgerel\Downloads\6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00834EE3" w:rsidRPr="00E60F83">
        <w:rPr>
          <w:rFonts w:ascii="Times New Roman" w:eastAsia="Calibri" w:hAnsi="Times New Roman" w:cs="Times New Roman"/>
          <w:b/>
          <w:bCs/>
          <w:i/>
          <w:color w:val="000000"/>
        </w:rPr>
        <w:t xml:space="preserve"> </w:t>
      </w:r>
      <w:proofErr w:type="spellStart"/>
      <w:r w:rsidR="00834EE3" w:rsidRPr="00E60F83">
        <w:rPr>
          <w:rFonts w:ascii="Times New Roman" w:eastAsia="Calibri" w:hAnsi="Times New Roman" w:cs="Times New Roman"/>
          <w:b/>
          <w:bCs/>
          <w:i/>
          <w:color w:val="000000"/>
        </w:rPr>
        <w:t>Ногдол</w:t>
      </w:r>
      <w:proofErr w:type="spellEnd"/>
      <w:r w:rsidR="00834EE3" w:rsidRPr="00E60F83">
        <w:rPr>
          <w:rFonts w:ascii="Times New Roman" w:eastAsia="Calibri" w:hAnsi="Times New Roman" w:cs="Times New Roman"/>
          <w:b/>
          <w:bCs/>
          <w:i/>
          <w:color w:val="000000"/>
        </w:rPr>
        <w:t xml:space="preserve"> </w:t>
      </w:r>
      <w:proofErr w:type="spellStart"/>
      <w:r w:rsidR="00834EE3" w:rsidRPr="00E60F83">
        <w:rPr>
          <w:rFonts w:ascii="Times New Roman" w:eastAsia="Calibri" w:hAnsi="Times New Roman" w:cs="Times New Roman"/>
          <w:b/>
          <w:bCs/>
          <w:i/>
          <w:color w:val="000000"/>
        </w:rPr>
        <w:t>ашгийн</w:t>
      </w:r>
      <w:proofErr w:type="spellEnd"/>
      <w:r w:rsidR="00834EE3" w:rsidRPr="00E60F83">
        <w:rPr>
          <w:rFonts w:ascii="Times New Roman" w:eastAsia="Calibri" w:hAnsi="Times New Roman" w:cs="Times New Roman"/>
          <w:b/>
          <w:bCs/>
          <w:i/>
          <w:color w:val="000000"/>
        </w:rPr>
        <w:t xml:space="preserve"> </w:t>
      </w:r>
      <w:proofErr w:type="spellStart"/>
      <w:r w:rsidR="00834EE3" w:rsidRPr="00E60F83">
        <w:rPr>
          <w:rFonts w:ascii="Times New Roman" w:eastAsia="Calibri" w:hAnsi="Times New Roman" w:cs="Times New Roman"/>
          <w:b/>
          <w:bCs/>
          <w:i/>
          <w:color w:val="000000"/>
        </w:rPr>
        <w:t>талаарх</w:t>
      </w:r>
      <w:proofErr w:type="spellEnd"/>
      <w:r w:rsidR="00834EE3" w:rsidRPr="00E60F83">
        <w:rPr>
          <w:rFonts w:ascii="Times New Roman" w:eastAsia="Calibri" w:hAnsi="Times New Roman" w:cs="Times New Roman"/>
          <w:b/>
          <w:bCs/>
          <w:i/>
          <w:color w:val="000000"/>
        </w:rPr>
        <w:t xml:space="preserve"> </w:t>
      </w:r>
      <w:proofErr w:type="spellStart"/>
      <w:r w:rsidR="00834EE3" w:rsidRPr="00E60F83">
        <w:rPr>
          <w:rFonts w:ascii="Times New Roman" w:eastAsia="Calibri" w:hAnsi="Times New Roman" w:cs="Times New Roman"/>
          <w:b/>
          <w:bCs/>
          <w:i/>
          <w:color w:val="000000"/>
        </w:rPr>
        <w:t>мэдээлэл</w:t>
      </w:r>
      <w:proofErr w:type="spellEnd"/>
      <w:r w:rsidR="00834EE3" w:rsidRPr="00E60F83">
        <w:rPr>
          <w:rFonts w:ascii="Times New Roman" w:eastAsia="Calibri" w:hAnsi="Times New Roman" w:cs="Times New Roman"/>
          <w:b/>
          <w:bCs/>
          <w:color w:val="000000"/>
          <w:lang w:val="mn-MN"/>
        </w:rPr>
        <w:t xml:space="preserve"> </w:t>
      </w:r>
    </w:p>
    <w:p w:rsidR="00CB4EC0" w:rsidRDefault="00887B4D">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mn-MN"/>
        </w:rPr>
      </w:pPr>
    </w:p>
    <w:p w:rsidR="008543D2" w:rsidRDefault="008543D2">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mn-MN"/>
        </w:rPr>
      </w:pPr>
    </w:p>
    <w:p w:rsidR="008543D2" w:rsidRDefault="008543D2">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mn-MN"/>
        </w:rPr>
      </w:pPr>
      <w:bookmarkStart w:id="0" w:name="_GoBack"/>
      <w:bookmarkEnd w:id="0"/>
    </w:p>
    <w:p w:rsidR="008543D2" w:rsidRDefault="008543D2">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mn-MN"/>
        </w:rPr>
      </w:pPr>
    </w:p>
    <w:p w:rsidR="008543D2" w:rsidRPr="008543D2" w:rsidRDefault="00834EE3">
      <w:pPr>
        <w:rPr>
          <w:lang w:val="mn-MN"/>
        </w:rPr>
      </w:pPr>
      <w:r>
        <w:rPr>
          <w:noProof/>
        </w:rPr>
        <w:drawing>
          <wp:inline distT="0" distB="0" distL="0" distR="0">
            <wp:extent cx="5943600" cy="8174779"/>
            <wp:effectExtent l="0" t="0" r="0" b="0"/>
            <wp:docPr id="7" name="Picture 7" descr="C:\Users\Tsogtgerel\Downloads\54729798_576689186179086_24101730304634388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sogtgerel\Downloads\54729798_576689186179086_2410173030463438848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8174779"/>
                    </a:xfrm>
                    <a:prstGeom prst="rect">
                      <a:avLst/>
                    </a:prstGeom>
                    <a:noFill/>
                    <a:ln>
                      <a:noFill/>
                    </a:ln>
                  </pic:spPr>
                </pic:pic>
              </a:graphicData>
            </a:graphic>
          </wp:inline>
        </w:drawing>
      </w:r>
    </w:p>
    <w:sectPr w:rsidR="008543D2" w:rsidRPr="008543D2" w:rsidSect="008543D2">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D2"/>
    <w:rsid w:val="000260F2"/>
    <w:rsid w:val="003A5BD7"/>
    <w:rsid w:val="00834EE3"/>
    <w:rsid w:val="008543D2"/>
    <w:rsid w:val="00887B4D"/>
    <w:rsid w:val="00A46F43"/>
    <w:rsid w:val="00DD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2019-03-25T01:53:00Z</dcterms:created>
  <dcterms:modified xsi:type="dcterms:W3CDTF">2019-03-25T02:36:00Z</dcterms:modified>
</cp:coreProperties>
</file>