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5A8" w:rsidRPr="00B33A7E" w:rsidRDefault="009D75A8" w:rsidP="008C6053">
      <w:pPr>
        <w:spacing w:line="276" w:lineRule="auto"/>
        <w:jc w:val="center"/>
        <w:rPr>
          <w:rFonts w:cs="Arial"/>
          <w:sz w:val="22"/>
          <w:szCs w:val="22"/>
          <w:lang w:val="mn-MN"/>
        </w:rPr>
      </w:pPr>
    </w:p>
    <w:p w:rsidR="009D75A8" w:rsidRPr="00B33A7E" w:rsidRDefault="009D75A8" w:rsidP="008C6053">
      <w:pPr>
        <w:spacing w:line="276" w:lineRule="auto"/>
        <w:jc w:val="center"/>
        <w:rPr>
          <w:rFonts w:cs="Arial"/>
          <w:sz w:val="22"/>
          <w:szCs w:val="22"/>
        </w:rPr>
      </w:pPr>
      <w:r w:rsidRPr="00B33A7E">
        <w:rPr>
          <w:rFonts w:cs="Arial"/>
          <w:sz w:val="22"/>
          <w:szCs w:val="22"/>
        </w:rPr>
        <w:t>“АДУУНЧУЛУУН” ХК-ИЙН</w:t>
      </w:r>
    </w:p>
    <w:p w:rsidR="009D75A8" w:rsidRPr="00B33A7E" w:rsidRDefault="009D75A8" w:rsidP="008C6053">
      <w:pPr>
        <w:spacing w:line="276" w:lineRule="auto"/>
        <w:jc w:val="center"/>
        <w:rPr>
          <w:rFonts w:cs="Arial"/>
          <w:sz w:val="22"/>
          <w:szCs w:val="22"/>
        </w:rPr>
      </w:pPr>
      <w:r w:rsidRPr="00B33A7E">
        <w:rPr>
          <w:rFonts w:cs="Arial"/>
          <w:sz w:val="22"/>
          <w:szCs w:val="22"/>
        </w:rPr>
        <w:t>201</w:t>
      </w:r>
      <w:r w:rsidRPr="00B33A7E">
        <w:rPr>
          <w:rFonts w:cs="Arial"/>
          <w:sz w:val="22"/>
          <w:szCs w:val="22"/>
          <w:lang w:val="mn-MN"/>
        </w:rPr>
        <w:t>7</w:t>
      </w:r>
      <w:r w:rsidR="0078380F" w:rsidRPr="00B33A7E">
        <w:rPr>
          <w:rFonts w:cs="Arial"/>
          <w:sz w:val="22"/>
          <w:szCs w:val="22"/>
        </w:rPr>
        <w:t xml:space="preserve"> ÎÍÛ ҮÉË ÀÆÈËËÀÃÀÀÍÛ </w:t>
      </w:r>
      <w:r w:rsidRPr="00B33A7E">
        <w:rPr>
          <w:rFonts w:cs="Arial"/>
          <w:sz w:val="22"/>
          <w:szCs w:val="22"/>
        </w:rPr>
        <w:t xml:space="preserve">ÒÀÉËÀÍ </w:t>
      </w:r>
    </w:p>
    <w:p w:rsidR="009D75A8" w:rsidRPr="00B33A7E" w:rsidRDefault="009D75A8" w:rsidP="008C6053">
      <w:pPr>
        <w:spacing w:line="276" w:lineRule="auto"/>
        <w:jc w:val="center"/>
        <w:rPr>
          <w:rFonts w:cs="Arial"/>
          <w:sz w:val="22"/>
          <w:szCs w:val="22"/>
        </w:rPr>
      </w:pPr>
    </w:p>
    <w:p w:rsidR="009D75A8" w:rsidRPr="00B33A7E" w:rsidRDefault="009D75A8" w:rsidP="008C6053">
      <w:pPr>
        <w:spacing w:line="276" w:lineRule="auto"/>
        <w:jc w:val="center"/>
        <w:rPr>
          <w:rFonts w:cs="Arial"/>
          <w:sz w:val="22"/>
          <w:szCs w:val="22"/>
        </w:rPr>
      </w:pPr>
    </w:p>
    <w:p w:rsidR="009D75A8" w:rsidRPr="00B33A7E" w:rsidRDefault="009D75A8" w:rsidP="008C6053">
      <w:pPr>
        <w:spacing w:line="276" w:lineRule="auto"/>
        <w:jc w:val="both"/>
        <w:rPr>
          <w:rFonts w:cs="Arial"/>
          <w:b w:val="0"/>
          <w:sz w:val="22"/>
          <w:szCs w:val="22"/>
        </w:rPr>
      </w:pPr>
      <w:r w:rsidRPr="00B33A7E">
        <w:rPr>
          <w:rFonts w:cs="Arial"/>
          <w:b w:val="0"/>
          <w:sz w:val="22"/>
          <w:szCs w:val="22"/>
          <w:lang w:val="mn-MN"/>
        </w:rPr>
        <w:t>201</w:t>
      </w:r>
      <w:r w:rsidRPr="00B33A7E">
        <w:rPr>
          <w:rFonts w:cs="Arial"/>
          <w:b w:val="0"/>
          <w:sz w:val="22"/>
          <w:szCs w:val="22"/>
        </w:rPr>
        <w:t>8</w:t>
      </w:r>
      <w:r w:rsidRPr="00B33A7E">
        <w:rPr>
          <w:rFonts w:cs="Arial"/>
          <w:b w:val="0"/>
          <w:sz w:val="22"/>
          <w:szCs w:val="22"/>
          <w:lang w:val="mn-MN"/>
        </w:rPr>
        <w:t>.02.27</w:t>
      </w:r>
      <w:r w:rsidRPr="00B33A7E">
        <w:rPr>
          <w:rFonts w:cs="Arial"/>
          <w:b w:val="0"/>
          <w:sz w:val="22"/>
          <w:szCs w:val="22"/>
        </w:rPr>
        <w:t xml:space="preserve">                                   </w:t>
      </w:r>
      <w:r w:rsidRPr="00B33A7E">
        <w:rPr>
          <w:rFonts w:cs="Arial"/>
          <w:b w:val="0"/>
          <w:sz w:val="22"/>
          <w:szCs w:val="22"/>
          <w:lang w:val="mn-MN"/>
        </w:rPr>
        <w:t xml:space="preserve">                  </w:t>
      </w:r>
      <w:r w:rsidRPr="00B33A7E">
        <w:rPr>
          <w:rFonts w:cs="Arial"/>
          <w:b w:val="0"/>
          <w:sz w:val="22"/>
          <w:szCs w:val="22"/>
        </w:rPr>
        <w:t xml:space="preserve">      </w:t>
      </w:r>
      <w:r w:rsidRPr="00B33A7E">
        <w:rPr>
          <w:rFonts w:cs="Arial"/>
          <w:b w:val="0"/>
          <w:sz w:val="22"/>
          <w:szCs w:val="22"/>
          <w:lang w:val="mn-MN"/>
        </w:rPr>
        <w:t xml:space="preserve">                                   </w:t>
      </w:r>
      <w:proofErr w:type="spellStart"/>
      <w:r w:rsidRPr="00B33A7E">
        <w:rPr>
          <w:rFonts w:cs="Arial"/>
          <w:b w:val="0"/>
          <w:sz w:val="22"/>
          <w:szCs w:val="22"/>
        </w:rPr>
        <w:t>Илтгэгч</w:t>
      </w:r>
      <w:proofErr w:type="spellEnd"/>
      <w:r w:rsidRPr="00B33A7E">
        <w:rPr>
          <w:rFonts w:cs="Arial"/>
          <w:b w:val="0"/>
          <w:sz w:val="22"/>
          <w:szCs w:val="22"/>
        </w:rPr>
        <w:t xml:space="preserve"> </w:t>
      </w:r>
      <w:proofErr w:type="spellStart"/>
      <w:r w:rsidRPr="00B33A7E">
        <w:rPr>
          <w:rFonts w:cs="Arial"/>
          <w:b w:val="0"/>
          <w:sz w:val="22"/>
          <w:szCs w:val="22"/>
        </w:rPr>
        <w:t>захирал</w:t>
      </w:r>
      <w:proofErr w:type="spellEnd"/>
      <w:r w:rsidRPr="00B33A7E">
        <w:rPr>
          <w:rFonts w:cs="Arial"/>
          <w:b w:val="0"/>
          <w:sz w:val="22"/>
          <w:szCs w:val="22"/>
        </w:rPr>
        <w:t xml:space="preserve"> </w:t>
      </w:r>
      <w:proofErr w:type="spellStart"/>
      <w:r w:rsidRPr="00B33A7E">
        <w:rPr>
          <w:rFonts w:cs="Arial"/>
          <w:b w:val="0"/>
          <w:sz w:val="22"/>
          <w:szCs w:val="22"/>
        </w:rPr>
        <w:t>Б.Шатар</w:t>
      </w:r>
      <w:proofErr w:type="spellEnd"/>
    </w:p>
    <w:p w:rsidR="009D75A8" w:rsidRPr="00B33A7E" w:rsidRDefault="009D75A8" w:rsidP="008C6053">
      <w:pPr>
        <w:spacing w:line="276" w:lineRule="auto"/>
        <w:jc w:val="both"/>
        <w:rPr>
          <w:rFonts w:cs="Arial"/>
          <w:b w:val="0"/>
          <w:sz w:val="22"/>
          <w:szCs w:val="22"/>
        </w:rPr>
      </w:pPr>
    </w:p>
    <w:p w:rsidR="009D75A8" w:rsidRPr="00B33A7E" w:rsidRDefault="009D75A8" w:rsidP="008C6053">
      <w:pPr>
        <w:spacing w:line="276" w:lineRule="auto"/>
        <w:ind w:firstLine="567"/>
        <w:jc w:val="both"/>
        <w:rPr>
          <w:rFonts w:cs="Arial"/>
          <w:b w:val="0"/>
          <w:sz w:val="22"/>
          <w:szCs w:val="22"/>
          <w:lang w:val="mn-MN"/>
        </w:rPr>
      </w:pPr>
      <w:r w:rsidRPr="00B33A7E">
        <w:rPr>
          <w:rFonts w:cs="Arial"/>
          <w:b w:val="0"/>
          <w:sz w:val="22"/>
          <w:szCs w:val="22"/>
          <w:lang w:val="mn-MN"/>
        </w:rPr>
        <w:t>“Адуунчулуун” ХК 201</w:t>
      </w:r>
      <w:r w:rsidRPr="00B33A7E">
        <w:rPr>
          <w:rFonts w:cs="Arial"/>
          <w:b w:val="0"/>
          <w:sz w:val="22"/>
          <w:szCs w:val="22"/>
        </w:rPr>
        <w:t>7</w:t>
      </w:r>
      <w:r w:rsidRPr="00B33A7E">
        <w:rPr>
          <w:rFonts w:cs="Arial"/>
          <w:b w:val="0"/>
          <w:sz w:val="22"/>
          <w:szCs w:val="22"/>
          <w:lang w:val="mn-MN"/>
        </w:rPr>
        <w:t xml:space="preserve"> онд хийж гүйцэтгэсэн ажлын үр дүн, ололт дутагдлынхаа талаар тайлагнаж байна.</w:t>
      </w:r>
    </w:p>
    <w:p w:rsidR="009D75A8" w:rsidRPr="00B33A7E" w:rsidRDefault="009D75A8" w:rsidP="008C6053">
      <w:pPr>
        <w:spacing w:line="276" w:lineRule="auto"/>
        <w:ind w:firstLine="567"/>
        <w:jc w:val="both"/>
        <w:rPr>
          <w:rFonts w:cs="Arial"/>
          <w:b w:val="0"/>
          <w:sz w:val="22"/>
          <w:szCs w:val="22"/>
          <w:lang w:val="mn-MN"/>
        </w:rPr>
      </w:pPr>
      <w:r w:rsidRPr="00B33A7E">
        <w:rPr>
          <w:rFonts w:cs="Arial"/>
          <w:b w:val="0"/>
          <w:sz w:val="22"/>
          <w:szCs w:val="22"/>
          <w:lang w:val="mn-MN"/>
        </w:rPr>
        <w:t>Манай компаний хамт олон 201</w:t>
      </w:r>
      <w:r w:rsidRPr="00B33A7E">
        <w:rPr>
          <w:rFonts w:cs="Arial"/>
          <w:b w:val="0"/>
          <w:sz w:val="22"/>
          <w:szCs w:val="22"/>
        </w:rPr>
        <w:t>7</w:t>
      </w:r>
      <w:r w:rsidRPr="00B33A7E">
        <w:rPr>
          <w:rFonts w:cs="Arial"/>
          <w:b w:val="0"/>
          <w:sz w:val="22"/>
          <w:szCs w:val="22"/>
          <w:lang w:val="mn-MN"/>
        </w:rPr>
        <w:t xml:space="preserve"> онд аймаг орон нутгийн хэрэглэгчдийг өөрсдийнх нь зах</w:t>
      </w:r>
      <w:r w:rsidR="008C6053" w:rsidRPr="00B33A7E">
        <w:rPr>
          <w:rFonts w:cs="Arial"/>
          <w:b w:val="0"/>
          <w:sz w:val="22"/>
          <w:szCs w:val="22"/>
          <w:lang w:val="mn-MN"/>
        </w:rPr>
        <w:t xml:space="preserve">иалга гэрээний дагуу хэрэгцээт </w:t>
      </w:r>
      <w:r w:rsidRPr="00B33A7E">
        <w:rPr>
          <w:rFonts w:cs="Arial"/>
          <w:b w:val="0"/>
          <w:sz w:val="22"/>
          <w:szCs w:val="22"/>
          <w:lang w:val="mn-MN"/>
        </w:rPr>
        <w:t>нүүрсээр</w:t>
      </w:r>
      <w:r w:rsidR="008C6053" w:rsidRPr="00B33A7E">
        <w:rPr>
          <w:rFonts w:cs="Arial"/>
          <w:b w:val="0"/>
          <w:sz w:val="22"/>
          <w:szCs w:val="22"/>
        </w:rPr>
        <w:t xml:space="preserve"> </w:t>
      </w:r>
      <w:r w:rsidRPr="00B33A7E">
        <w:rPr>
          <w:rFonts w:cs="Arial"/>
          <w:b w:val="0"/>
          <w:sz w:val="22"/>
          <w:szCs w:val="22"/>
          <w:lang w:val="mn-MN"/>
        </w:rPr>
        <w:t>тасалдуулгүй хангах үндсэн үүргээ ханган биелүүлж ажилласан байна.</w:t>
      </w:r>
    </w:p>
    <w:p w:rsidR="009D75A8" w:rsidRPr="00B33A7E" w:rsidRDefault="009D75A8" w:rsidP="008C6053">
      <w:pPr>
        <w:spacing w:line="276" w:lineRule="auto"/>
        <w:ind w:left="567"/>
        <w:jc w:val="both"/>
        <w:rPr>
          <w:rFonts w:cs="Arial"/>
          <w:i/>
          <w:sz w:val="22"/>
          <w:szCs w:val="22"/>
          <w:u w:val="single"/>
          <w:lang w:val="mn-MN"/>
        </w:rPr>
      </w:pPr>
    </w:p>
    <w:p w:rsidR="009D75A8" w:rsidRPr="00B33A7E" w:rsidRDefault="009D75A8" w:rsidP="008C6053">
      <w:pPr>
        <w:spacing w:line="276" w:lineRule="auto"/>
        <w:ind w:left="567"/>
        <w:jc w:val="both"/>
        <w:rPr>
          <w:rFonts w:cs="Arial"/>
          <w:i/>
          <w:sz w:val="22"/>
          <w:szCs w:val="22"/>
          <w:u w:val="single"/>
          <w:lang w:val="mn-MN"/>
        </w:rPr>
      </w:pPr>
      <w:r w:rsidRPr="00B33A7E">
        <w:rPr>
          <w:rFonts w:cs="Arial"/>
          <w:i/>
          <w:sz w:val="22"/>
          <w:szCs w:val="22"/>
          <w:u w:val="single"/>
          <w:lang w:val="mn-MN"/>
        </w:rPr>
        <w:t xml:space="preserve">Нэг. </w:t>
      </w:r>
      <w:r w:rsidRPr="00B33A7E">
        <w:rPr>
          <w:rFonts w:cs="Arial"/>
          <w:i/>
          <w:sz w:val="22"/>
          <w:szCs w:val="22"/>
          <w:u w:val="single"/>
        </w:rPr>
        <w:t>¯</w:t>
      </w:r>
      <w:proofErr w:type="spellStart"/>
      <w:r w:rsidRPr="00B33A7E">
        <w:rPr>
          <w:rFonts w:cs="Arial"/>
          <w:i/>
          <w:sz w:val="22"/>
          <w:szCs w:val="22"/>
          <w:u w:val="single"/>
        </w:rPr>
        <w:t>íäñýí</w:t>
      </w:r>
      <w:proofErr w:type="spellEnd"/>
      <w:r w:rsidRPr="00B33A7E">
        <w:rPr>
          <w:rFonts w:cs="Arial"/>
          <w:i/>
          <w:sz w:val="22"/>
          <w:szCs w:val="22"/>
          <w:u w:val="single"/>
        </w:rPr>
        <w:t xml:space="preserve"> ¿</w:t>
      </w:r>
      <w:proofErr w:type="spellStart"/>
      <w:r w:rsidRPr="00B33A7E">
        <w:rPr>
          <w:rFonts w:cs="Arial"/>
          <w:i/>
          <w:sz w:val="22"/>
          <w:szCs w:val="22"/>
          <w:u w:val="single"/>
        </w:rPr>
        <w:t>éëäâýðëýë</w:t>
      </w:r>
      <w:proofErr w:type="spellEnd"/>
      <w:r w:rsidRPr="00B33A7E">
        <w:rPr>
          <w:rFonts w:cs="Arial"/>
          <w:i/>
          <w:sz w:val="22"/>
          <w:szCs w:val="22"/>
          <w:u w:val="single"/>
          <w:lang w:val="mn-MN"/>
        </w:rPr>
        <w:t xml:space="preserve"> </w:t>
      </w:r>
    </w:p>
    <w:p w:rsidR="009D75A8" w:rsidRPr="00B33A7E" w:rsidRDefault="009D75A8" w:rsidP="008C6053">
      <w:pPr>
        <w:spacing w:line="276" w:lineRule="auto"/>
        <w:ind w:left="567"/>
        <w:jc w:val="both"/>
        <w:rPr>
          <w:rFonts w:cs="Arial"/>
          <w:i/>
          <w:sz w:val="22"/>
          <w:szCs w:val="22"/>
          <w:u w:val="single"/>
        </w:rPr>
      </w:pPr>
    </w:p>
    <w:p w:rsidR="009D75A8" w:rsidRPr="00B33A7E" w:rsidRDefault="009D75A8" w:rsidP="008C6053">
      <w:pPr>
        <w:spacing w:line="276" w:lineRule="auto"/>
        <w:ind w:firstLine="720"/>
        <w:jc w:val="both"/>
        <w:rPr>
          <w:rFonts w:cs="Arial"/>
          <w:b w:val="0"/>
          <w:sz w:val="22"/>
          <w:szCs w:val="22"/>
          <w:lang w:val="mn-MN"/>
        </w:rPr>
      </w:pPr>
      <w:proofErr w:type="spellStart"/>
      <w:r w:rsidRPr="00B33A7E">
        <w:rPr>
          <w:rFonts w:cs="Arial"/>
          <w:b w:val="0"/>
          <w:sz w:val="22"/>
          <w:szCs w:val="22"/>
        </w:rPr>
        <w:t>Àäóóí÷óëóóíû</w:t>
      </w:r>
      <w:proofErr w:type="spellEnd"/>
      <w:r w:rsidRPr="00B33A7E">
        <w:rPr>
          <w:rFonts w:cs="Arial"/>
          <w:b w:val="0"/>
          <w:sz w:val="22"/>
          <w:szCs w:val="22"/>
        </w:rPr>
        <w:t xml:space="preserve"> </w:t>
      </w:r>
      <w:r w:rsidRPr="00B33A7E">
        <w:rPr>
          <w:rFonts w:cs="Arial"/>
          <w:b w:val="0"/>
          <w:sz w:val="22"/>
          <w:szCs w:val="22"/>
          <w:lang w:val="mn-MN"/>
        </w:rPr>
        <w:t>н</w:t>
      </w:r>
      <w:r w:rsidRPr="00B33A7E">
        <w:rPr>
          <w:rFonts w:cs="Arial"/>
          <w:b w:val="0"/>
          <w:sz w:val="22"/>
          <w:szCs w:val="22"/>
        </w:rPr>
        <w:t>¿¿</w:t>
      </w:r>
      <w:proofErr w:type="spellStart"/>
      <w:r w:rsidRPr="00B33A7E">
        <w:rPr>
          <w:rFonts w:cs="Arial"/>
          <w:b w:val="0"/>
          <w:sz w:val="22"/>
          <w:szCs w:val="22"/>
        </w:rPr>
        <w:t>ðñíèé</w:t>
      </w:r>
      <w:proofErr w:type="spellEnd"/>
      <w:r w:rsidRPr="00B33A7E">
        <w:rPr>
          <w:rFonts w:cs="Arial"/>
          <w:b w:val="0"/>
          <w:sz w:val="22"/>
          <w:szCs w:val="22"/>
          <w:lang w:val="mn-MN"/>
        </w:rPr>
        <w:t xml:space="preserve"> </w:t>
      </w:r>
      <w:proofErr w:type="spellStart"/>
      <w:r w:rsidRPr="00B33A7E">
        <w:rPr>
          <w:rFonts w:cs="Arial"/>
          <w:b w:val="0"/>
          <w:sz w:val="22"/>
          <w:szCs w:val="22"/>
        </w:rPr>
        <w:t>îðä</w:t>
      </w:r>
      <w:proofErr w:type="spellEnd"/>
      <w:r w:rsidRPr="00B33A7E">
        <w:rPr>
          <w:rFonts w:cs="Arial"/>
          <w:b w:val="0"/>
          <w:sz w:val="22"/>
          <w:szCs w:val="22"/>
          <w:lang w:val="mn-MN"/>
        </w:rPr>
        <w:t xml:space="preserve">од 2017 </w:t>
      </w:r>
      <w:proofErr w:type="spellStart"/>
      <w:r w:rsidRPr="00B33A7E">
        <w:rPr>
          <w:rFonts w:cs="Arial"/>
          <w:b w:val="0"/>
          <w:sz w:val="22"/>
          <w:szCs w:val="22"/>
        </w:rPr>
        <w:t>îíû</w:t>
      </w:r>
      <w:proofErr w:type="spellEnd"/>
      <w:r w:rsidRPr="00B33A7E">
        <w:rPr>
          <w:rFonts w:cs="Arial"/>
          <w:b w:val="0"/>
          <w:sz w:val="22"/>
          <w:szCs w:val="22"/>
          <w:lang w:val="mn-MN"/>
        </w:rPr>
        <w:t xml:space="preserve"> </w:t>
      </w:r>
      <w:proofErr w:type="spellStart"/>
      <w:r w:rsidRPr="00B33A7E">
        <w:rPr>
          <w:rFonts w:cs="Arial"/>
          <w:b w:val="0"/>
          <w:sz w:val="22"/>
          <w:szCs w:val="22"/>
        </w:rPr>
        <w:t>óóëûí</w:t>
      </w:r>
      <w:proofErr w:type="spellEnd"/>
      <w:r w:rsidRPr="00B33A7E">
        <w:rPr>
          <w:rFonts w:cs="Arial"/>
          <w:b w:val="0"/>
          <w:sz w:val="22"/>
          <w:szCs w:val="22"/>
          <w:lang w:val="mn-MN"/>
        </w:rPr>
        <w:t xml:space="preserve"> </w:t>
      </w:r>
      <w:proofErr w:type="spellStart"/>
      <w:r w:rsidRPr="00B33A7E">
        <w:rPr>
          <w:rFonts w:cs="Arial"/>
          <w:b w:val="0"/>
          <w:sz w:val="22"/>
          <w:szCs w:val="22"/>
        </w:rPr>
        <w:t>àæëûí</w:t>
      </w:r>
      <w:proofErr w:type="spellEnd"/>
      <w:r w:rsidRPr="00B33A7E">
        <w:rPr>
          <w:rFonts w:cs="Arial"/>
          <w:b w:val="0"/>
          <w:sz w:val="22"/>
          <w:szCs w:val="22"/>
          <w:lang w:val="mn-MN"/>
        </w:rPr>
        <w:t xml:space="preserve"> </w:t>
      </w:r>
      <w:proofErr w:type="spellStart"/>
      <w:r w:rsidRPr="00B33A7E">
        <w:rPr>
          <w:rFonts w:cs="Arial"/>
          <w:b w:val="0"/>
          <w:sz w:val="22"/>
          <w:szCs w:val="22"/>
        </w:rPr>
        <w:t>áàòëàãäñàí</w:t>
      </w:r>
      <w:proofErr w:type="spellEnd"/>
      <w:r w:rsidRPr="00B33A7E">
        <w:rPr>
          <w:rFonts w:cs="Arial"/>
          <w:b w:val="0"/>
          <w:sz w:val="22"/>
          <w:szCs w:val="22"/>
          <w:lang w:val="mn-MN"/>
        </w:rPr>
        <w:t xml:space="preserve"> </w:t>
      </w:r>
      <w:proofErr w:type="spellStart"/>
      <w:r w:rsidRPr="00B33A7E">
        <w:rPr>
          <w:rFonts w:cs="Arial"/>
          <w:b w:val="0"/>
          <w:sz w:val="22"/>
          <w:szCs w:val="22"/>
        </w:rPr>
        <w:t>òºëºâëºã</w:t>
      </w:r>
      <w:proofErr w:type="spellEnd"/>
      <w:r w:rsidRPr="00B33A7E">
        <w:rPr>
          <w:rFonts w:cs="Arial"/>
          <w:b w:val="0"/>
          <w:sz w:val="22"/>
          <w:szCs w:val="22"/>
        </w:rPr>
        <w:t>ºº</w:t>
      </w:r>
      <w:r w:rsidRPr="00B33A7E">
        <w:rPr>
          <w:rFonts w:cs="Arial"/>
          <w:b w:val="0"/>
          <w:sz w:val="22"/>
          <w:szCs w:val="22"/>
          <w:lang w:val="mn-MN"/>
        </w:rPr>
        <w:t>гөөр нүүрс</w:t>
      </w:r>
      <w:r w:rsidRPr="00B33A7E">
        <w:rPr>
          <w:rFonts w:cs="Arial"/>
          <w:b w:val="0"/>
          <w:sz w:val="22"/>
          <w:szCs w:val="22"/>
        </w:rPr>
        <w:t xml:space="preserve"> </w:t>
      </w:r>
      <w:r w:rsidRPr="00B33A7E">
        <w:rPr>
          <w:rFonts w:cs="Arial"/>
          <w:b w:val="0"/>
          <w:sz w:val="22"/>
          <w:szCs w:val="22"/>
          <w:lang w:val="mn-MN"/>
        </w:rPr>
        <w:t>570</w:t>
      </w:r>
      <w:r w:rsidRPr="00B33A7E">
        <w:rPr>
          <w:rFonts w:cs="Arial"/>
          <w:b w:val="0"/>
          <w:sz w:val="22"/>
          <w:szCs w:val="22"/>
        </w:rPr>
        <w:t>.0</w:t>
      </w:r>
      <w:r w:rsidRPr="00B33A7E">
        <w:rPr>
          <w:rFonts w:cs="Arial"/>
          <w:b w:val="0"/>
          <w:sz w:val="22"/>
          <w:szCs w:val="22"/>
          <w:lang w:val="mn-MN"/>
        </w:rPr>
        <w:t xml:space="preserve"> </w:t>
      </w:r>
      <w:proofErr w:type="spellStart"/>
      <w:r w:rsidRPr="00B33A7E">
        <w:rPr>
          <w:rFonts w:cs="Arial"/>
          <w:b w:val="0"/>
          <w:sz w:val="22"/>
          <w:szCs w:val="22"/>
        </w:rPr>
        <w:t>ìÿí.òí</w:t>
      </w:r>
      <w:proofErr w:type="spellEnd"/>
      <w:r w:rsidRPr="00B33A7E">
        <w:rPr>
          <w:rFonts w:cs="Arial"/>
          <w:b w:val="0"/>
          <w:sz w:val="22"/>
          <w:szCs w:val="22"/>
          <w:lang w:val="mn-MN"/>
        </w:rPr>
        <w:t xml:space="preserve"> </w:t>
      </w:r>
      <w:proofErr w:type="spellStart"/>
      <w:r w:rsidRPr="00B33A7E">
        <w:rPr>
          <w:rFonts w:cs="Arial"/>
          <w:b w:val="0"/>
          <w:sz w:val="22"/>
          <w:szCs w:val="22"/>
        </w:rPr>
        <w:t>îëáîðëîõ</w:t>
      </w:r>
      <w:proofErr w:type="spellEnd"/>
      <w:r w:rsidRPr="00B33A7E">
        <w:rPr>
          <w:rFonts w:cs="Arial"/>
          <w:b w:val="0"/>
          <w:sz w:val="22"/>
          <w:szCs w:val="22"/>
          <w:lang w:val="mn-MN"/>
        </w:rPr>
        <w:t>оос</w:t>
      </w:r>
      <w:r w:rsidRPr="00B33A7E">
        <w:rPr>
          <w:rFonts w:cs="Arial"/>
          <w:b w:val="0"/>
          <w:sz w:val="22"/>
          <w:szCs w:val="22"/>
        </w:rPr>
        <w:t xml:space="preserve"> 510.5</w:t>
      </w:r>
      <w:r w:rsidRPr="00B33A7E">
        <w:rPr>
          <w:rFonts w:cs="Arial"/>
          <w:b w:val="0"/>
          <w:sz w:val="22"/>
          <w:szCs w:val="22"/>
          <w:lang w:val="mn-MN"/>
        </w:rPr>
        <w:t xml:space="preserve"> </w:t>
      </w:r>
      <w:proofErr w:type="spellStart"/>
      <w:r w:rsidRPr="00B33A7E">
        <w:rPr>
          <w:rFonts w:cs="Arial"/>
          <w:b w:val="0"/>
          <w:sz w:val="22"/>
          <w:szCs w:val="22"/>
        </w:rPr>
        <w:t>ìÿí.òí</w:t>
      </w:r>
      <w:proofErr w:type="spellEnd"/>
      <w:r w:rsidRPr="00B33A7E">
        <w:rPr>
          <w:rFonts w:cs="Arial"/>
          <w:b w:val="0"/>
          <w:sz w:val="22"/>
          <w:szCs w:val="22"/>
          <w:lang w:val="mn-MN"/>
        </w:rPr>
        <w:t xml:space="preserve"> буюу</w:t>
      </w:r>
      <w:r w:rsidRPr="00B33A7E">
        <w:rPr>
          <w:rFonts w:cs="Arial"/>
          <w:b w:val="0"/>
          <w:sz w:val="22"/>
          <w:szCs w:val="22"/>
        </w:rPr>
        <w:t xml:space="preserve"> </w:t>
      </w:r>
      <w:r w:rsidRPr="00B33A7E">
        <w:rPr>
          <w:rFonts w:cs="Arial"/>
          <w:b w:val="0"/>
          <w:sz w:val="22"/>
          <w:szCs w:val="22"/>
          <w:lang w:val="mn-MN"/>
        </w:rPr>
        <w:t xml:space="preserve">0,895 </w:t>
      </w:r>
      <w:r w:rsidRPr="00B33A7E">
        <w:rPr>
          <w:rFonts w:cs="Arial"/>
          <w:b w:val="0"/>
          <w:sz w:val="22"/>
          <w:szCs w:val="22"/>
        </w:rPr>
        <w:t xml:space="preserve">%, </w:t>
      </w:r>
      <w:r w:rsidRPr="00B33A7E">
        <w:rPr>
          <w:rFonts w:cs="Arial"/>
          <w:b w:val="0"/>
          <w:sz w:val="22"/>
          <w:szCs w:val="22"/>
          <w:lang w:val="mn-MN"/>
        </w:rPr>
        <w:t>хөрс 1</w:t>
      </w:r>
      <w:r w:rsidRPr="00B33A7E">
        <w:rPr>
          <w:rFonts w:cs="Arial"/>
          <w:b w:val="0"/>
          <w:sz w:val="22"/>
          <w:szCs w:val="22"/>
        </w:rPr>
        <w:t>4</w:t>
      </w:r>
      <w:r w:rsidRPr="00B33A7E">
        <w:rPr>
          <w:rFonts w:cs="Arial"/>
          <w:b w:val="0"/>
          <w:sz w:val="22"/>
          <w:szCs w:val="22"/>
          <w:lang w:val="mn-MN"/>
        </w:rPr>
        <w:t>00.0 мян.м</w:t>
      </w:r>
      <w:r w:rsidRPr="00B33A7E">
        <w:rPr>
          <w:rFonts w:cs="Arial"/>
          <w:b w:val="0"/>
          <w:sz w:val="22"/>
          <w:szCs w:val="22"/>
          <w:vertAlign w:val="superscript"/>
          <w:lang w:val="mn-MN"/>
        </w:rPr>
        <w:t>3</w:t>
      </w:r>
      <w:r w:rsidRPr="00B33A7E">
        <w:rPr>
          <w:rFonts w:cs="Arial"/>
          <w:b w:val="0"/>
          <w:sz w:val="22"/>
          <w:szCs w:val="22"/>
          <w:lang w:val="mn-MN"/>
        </w:rPr>
        <w:t xml:space="preserve"> </w:t>
      </w:r>
      <w:proofErr w:type="spellStart"/>
      <w:r w:rsidRPr="00B33A7E">
        <w:rPr>
          <w:rFonts w:cs="Arial"/>
          <w:b w:val="0"/>
          <w:sz w:val="22"/>
          <w:szCs w:val="22"/>
        </w:rPr>
        <w:t>õóóëà</w:t>
      </w:r>
      <w:proofErr w:type="spellEnd"/>
      <w:r w:rsidRPr="00B33A7E">
        <w:rPr>
          <w:rFonts w:cs="Arial"/>
          <w:b w:val="0"/>
          <w:sz w:val="22"/>
          <w:szCs w:val="22"/>
          <w:lang w:val="mn-MN"/>
        </w:rPr>
        <w:t xml:space="preserve">хаас </w:t>
      </w:r>
      <w:r w:rsidRPr="00B33A7E">
        <w:rPr>
          <w:rFonts w:cs="Arial"/>
          <w:b w:val="0"/>
          <w:sz w:val="22"/>
          <w:szCs w:val="22"/>
        </w:rPr>
        <w:t xml:space="preserve">1261,9 </w:t>
      </w:r>
      <w:proofErr w:type="spellStart"/>
      <w:r w:rsidRPr="00B33A7E">
        <w:rPr>
          <w:rFonts w:cs="Arial"/>
          <w:b w:val="0"/>
          <w:sz w:val="22"/>
          <w:szCs w:val="22"/>
        </w:rPr>
        <w:t>ìÿí</w:t>
      </w:r>
      <w:proofErr w:type="spellEnd"/>
      <w:r w:rsidRPr="00B33A7E">
        <w:rPr>
          <w:rFonts w:cs="Arial"/>
          <w:b w:val="0"/>
          <w:sz w:val="22"/>
          <w:szCs w:val="22"/>
          <w:lang w:val="mn-MN"/>
        </w:rPr>
        <w:t>.</w:t>
      </w:r>
      <w:r w:rsidRPr="00B33A7E">
        <w:rPr>
          <w:rFonts w:cs="Arial"/>
          <w:b w:val="0"/>
          <w:sz w:val="22"/>
          <w:szCs w:val="22"/>
        </w:rPr>
        <w:t>ì</w:t>
      </w:r>
      <w:r w:rsidRPr="00B33A7E">
        <w:rPr>
          <w:rFonts w:cs="Arial"/>
          <w:b w:val="0"/>
          <w:sz w:val="22"/>
          <w:szCs w:val="22"/>
          <w:vertAlign w:val="superscript"/>
        </w:rPr>
        <w:t>3</w:t>
      </w:r>
      <w:r w:rsidRPr="00B33A7E">
        <w:rPr>
          <w:rFonts w:cs="Arial"/>
          <w:b w:val="0"/>
          <w:sz w:val="22"/>
          <w:szCs w:val="22"/>
          <w:vertAlign w:val="superscript"/>
          <w:lang w:val="mn-MN"/>
        </w:rPr>
        <w:t xml:space="preserve"> </w:t>
      </w:r>
      <w:r w:rsidRPr="00B33A7E">
        <w:rPr>
          <w:rFonts w:cs="Arial"/>
          <w:b w:val="0"/>
          <w:sz w:val="22"/>
          <w:szCs w:val="22"/>
          <w:lang w:val="mn-MN"/>
        </w:rPr>
        <w:t xml:space="preserve">буюу 0,9 </w:t>
      </w:r>
      <w:r w:rsidRPr="00B33A7E">
        <w:rPr>
          <w:rFonts w:cs="Arial"/>
          <w:b w:val="0"/>
          <w:sz w:val="22"/>
          <w:szCs w:val="22"/>
        </w:rPr>
        <w:t>%</w:t>
      </w:r>
      <w:r w:rsidRPr="00B33A7E">
        <w:rPr>
          <w:rFonts w:cs="Arial"/>
          <w:b w:val="0"/>
          <w:sz w:val="22"/>
          <w:szCs w:val="22"/>
          <w:lang w:val="mn-MN"/>
        </w:rPr>
        <w:t xml:space="preserve">  биелэж, төлөвлөснөөс нүүрс 59.5 мян.тн-р буурч, хөрс 138,1 мян.м</w:t>
      </w:r>
      <w:r w:rsidRPr="00B33A7E">
        <w:rPr>
          <w:rFonts w:cs="Arial"/>
          <w:b w:val="0"/>
          <w:sz w:val="22"/>
          <w:szCs w:val="22"/>
          <w:vertAlign w:val="superscript"/>
          <w:lang w:val="mn-MN"/>
        </w:rPr>
        <w:t>3</w:t>
      </w:r>
      <w:r w:rsidRPr="00B33A7E">
        <w:rPr>
          <w:rFonts w:cs="Arial"/>
          <w:b w:val="0"/>
          <w:sz w:val="22"/>
          <w:szCs w:val="22"/>
          <w:lang w:val="mn-MN"/>
        </w:rPr>
        <w:t>-ээр буурсан байна.</w:t>
      </w:r>
    </w:p>
    <w:p w:rsidR="009D75A8" w:rsidRPr="00B33A7E" w:rsidRDefault="009D75A8" w:rsidP="008C6053">
      <w:pPr>
        <w:spacing w:line="276" w:lineRule="auto"/>
        <w:ind w:firstLine="720"/>
        <w:jc w:val="both"/>
        <w:rPr>
          <w:rFonts w:cs="Arial"/>
          <w:b w:val="0"/>
          <w:sz w:val="22"/>
          <w:szCs w:val="22"/>
          <w:lang w:val="mn-MN"/>
        </w:rPr>
      </w:pPr>
    </w:p>
    <w:p w:rsidR="009D75A8" w:rsidRPr="00B33A7E" w:rsidRDefault="009D75A8" w:rsidP="008C6053">
      <w:pPr>
        <w:spacing w:line="276" w:lineRule="auto"/>
        <w:ind w:firstLine="720"/>
        <w:jc w:val="both"/>
        <w:rPr>
          <w:rFonts w:cs="Arial"/>
          <w:b w:val="0"/>
          <w:sz w:val="22"/>
          <w:szCs w:val="22"/>
          <w:lang w:val="mn-MN"/>
        </w:rPr>
      </w:pPr>
      <w:r w:rsidRPr="00B33A7E">
        <w:rPr>
          <w:rFonts w:cs="Arial"/>
          <w:b w:val="0"/>
          <w:sz w:val="22"/>
          <w:szCs w:val="22"/>
        </w:rPr>
        <w:t>2016</w:t>
      </w:r>
      <w:r w:rsidRPr="00B33A7E">
        <w:rPr>
          <w:rFonts w:cs="Arial"/>
          <w:b w:val="0"/>
          <w:sz w:val="22"/>
          <w:szCs w:val="22"/>
          <w:lang w:val="mn-MN"/>
        </w:rPr>
        <w:t xml:space="preserve"> оныхтой харьцуулбал нүүрс олборлолт биет хэмжээгээр </w:t>
      </w:r>
      <w:r w:rsidRPr="00B33A7E">
        <w:rPr>
          <w:rFonts w:cs="Arial"/>
          <w:b w:val="0"/>
          <w:sz w:val="22"/>
          <w:szCs w:val="22"/>
        </w:rPr>
        <w:t>58</w:t>
      </w:r>
      <w:r w:rsidRPr="00B33A7E">
        <w:rPr>
          <w:rFonts w:cs="Arial"/>
          <w:b w:val="0"/>
          <w:sz w:val="22"/>
          <w:szCs w:val="22"/>
          <w:lang w:val="mn-MN"/>
        </w:rPr>
        <w:t>.</w:t>
      </w:r>
      <w:r w:rsidRPr="00B33A7E">
        <w:rPr>
          <w:rFonts w:cs="Arial"/>
          <w:b w:val="0"/>
          <w:sz w:val="22"/>
          <w:szCs w:val="22"/>
        </w:rPr>
        <w:t>4</w:t>
      </w:r>
      <w:r w:rsidRPr="00B33A7E">
        <w:rPr>
          <w:rFonts w:cs="Arial"/>
          <w:b w:val="0"/>
          <w:sz w:val="22"/>
          <w:szCs w:val="22"/>
          <w:lang w:val="mn-MN"/>
        </w:rPr>
        <w:t xml:space="preserve"> мян.тн-р буурч, хөрс хуулалт биет хэмжээгээр </w:t>
      </w:r>
      <w:r w:rsidRPr="00B33A7E">
        <w:rPr>
          <w:rFonts w:cs="Arial"/>
          <w:b w:val="0"/>
          <w:sz w:val="22"/>
          <w:szCs w:val="22"/>
        </w:rPr>
        <w:t>254.8</w:t>
      </w:r>
      <w:r w:rsidRPr="00B33A7E">
        <w:rPr>
          <w:rFonts w:cs="Arial"/>
          <w:b w:val="0"/>
          <w:sz w:val="22"/>
          <w:szCs w:val="22"/>
          <w:lang w:val="mn-MN"/>
        </w:rPr>
        <w:t xml:space="preserve"> мян.м</w:t>
      </w:r>
      <w:r w:rsidRPr="00B33A7E">
        <w:rPr>
          <w:rFonts w:cs="Arial"/>
          <w:b w:val="0"/>
          <w:sz w:val="22"/>
          <w:szCs w:val="22"/>
          <w:vertAlign w:val="superscript"/>
          <w:lang w:val="mn-MN"/>
        </w:rPr>
        <w:t>3</w:t>
      </w:r>
      <w:r w:rsidRPr="00B33A7E">
        <w:rPr>
          <w:rFonts w:cs="Arial"/>
          <w:b w:val="0"/>
          <w:sz w:val="22"/>
          <w:szCs w:val="22"/>
          <w:lang w:val="mn-MN"/>
        </w:rPr>
        <w:t>-р өссөн үзүүлэлттэй байна.</w:t>
      </w:r>
    </w:p>
    <w:p w:rsidR="009D75A8" w:rsidRPr="00B33A7E" w:rsidRDefault="009D75A8" w:rsidP="008C6053">
      <w:pPr>
        <w:spacing w:line="276" w:lineRule="auto"/>
        <w:ind w:firstLine="720"/>
        <w:jc w:val="both"/>
        <w:rPr>
          <w:rFonts w:cs="Arial"/>
          <w:b w:val="0"/>
          <w:sz w:val="22"/>
          <w:szCs w:val="22"/>
          <w:lang w:val="mn-MN"/>
        </w:rPr>
      </w:pPr>
    </w:p>
    <w:tbl>
      <w:tblPr>
        <w:tblW w:w="9058" w:type="dxa"/>
        <w:jc w:val="center"/>
        <w:tblLook w:val="04A0" w:firstRow="1" w:lastRow="0" w:firstColumn="1" w:lastColumn="0" w:noHBand="0" w:noVBand="1"/>
      </w:tblPr>
      <w:tblGrid>
        <w:gridCol w:w="2220"/>
        <w:gridCol w:w="1009"/>
        <w:gridCol w:w="951"/>
        <w:gridCol w:w="951"/>
        <w:gridCol w:w="951"/>
        <w:gridCol w:w="1074"/>
        <w:gridCol w:w="951"/>
        <w:gridCol w:w="936"/>
        <w:gridCol w:w="15"/>
      </w:tblGrid>
      <w:tr w:rsidR="009D75A8" w:rsidRPr="00B33A7E" w:rsidTr="00902D26">
        <w:trPr>
          <w:trHeight w:val="315"/>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bCs w:val="0"/>
                <w:color w:val="000000"/>
                <w:sz w:val="22"/>
                <w:szCs w:val="22"/>
              </w:rPr>
            </w:pPr>
            <w:r w:rsidRPr="00B33A7E">
              <w:rPr>
                <w:rFonts w:cs="Arial"/>
                <w:b w:val="0"/>
                <w:color w:val="000000"/>
                <w:sz w:val="22"/>
                <w:szCs w:val="22"/>
              </w:rPr>
              <w:t>¯ç¿¿</w:t>
            </w:r>
            <w:proofErr w:type="spellStart"/>
            <w:r w:rsidRPr="00B33A7E">
              <w:rPr>
                <w:rFonts w:cs="Arial"/>
                <w:b w:val="0"/>
                <w:color w:val="000000"/>
                <w:sz w:val="22"/>
                <w:szCs w:val="22"/>
              </w:rPr>
              <w:t>ëýëò</w:t>
            </w:r>
            <w:proofErr w:type="spellEnd"/>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bCs w:val="0"/>
                <w:color w:val="000000"/>
                <w:sz w:val="22"/>
                <w:szCs w:val="22"/>
              </w:rPr>
            </w:pPr>
            <w:r w:rsidRPr="00B33A7E">
              <w:rPr>
                <w:rFonts w:cs="Arial"/>
                <w:b w:val="0"/>
                <w:color w:val="000000"/>
                <w:sz w:val="22"/>
                <w:szCs w:val="22"/>
              </w:rPr>
              <w:t>Õ/</w:t>
            </w:r>
            <w:proofErr w:type="spellStart"/>
            <w:r w:rsidRPr="00B33A7E">
              <w:rPr>
                <w:rFonts w:cs="Arial"/>
                <w:b w:val="0"/>
                <w:color w:val="000000"/>
                <w:sz w:val="22"/>
                <w:szCs w:val="22"/>
              </w:rPr>
              <w:t>íýãæ</w:t>
            </w:r>
            <w:proofErr w:type="spellEnd"/>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5A8" w:rsidRPr="00B33A7E" w:rsidRDefault="009D75A8" w:rsidP="008C6053">
            <w:pPr>
              <w:spacing w:line="276" w:lineRule="auto"/>
              <w:jc w:val="center"/>
              <w:rPr>
                <w:rFonts w:cs="Arial"/>
                <w:b w:val="0"/>
                <w:bCs w:val="0"/>
                <w:color w:val="000000"/>
                <w:sz w:val="22"/>
                <w:szCs w:val="22"/>
              </w:rPr>
            </w:pPr>
            <w:r w:rsidRPr="00B33A7E">
              <w:rPr>
                <w:rFonts w:cs="Arial"/>
                <w:b w:val="0"/>
                <w:color w:val="000000"/>
                <w:sz w:val="22"/>
                <w:szCs w:val="22"/>
              </w:rPr>
              <w:t>2015</w:t>
            </w:r>
          </w:p>
        </w:tc>
        <w:tc>
          <w:tcPr>
            <w:tcW w:w="1902" w:type="dxa"/>
            <w:gridSpan w:val="2"/>
            <w:tcBorders>
              <w:top w:val="single" w:sz="4" w:space="0" w:color="auto"/>
              <w:left w:val="nil"/>
              <w:bottom w:val="single" w:sz="4" w:space="0" w:color="auto"/>
              <w:right w:val="single" w:sz="4" w:space="0" w:color="auto"/>
            </w:tcBorders>
            <w:shd w:val="clear" w:color="auto" w:fill="auto"/>
            <w:noWrap/>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2016</w:t>
            </w:r>
          </w:p>
        </w:tc>
        <w:tc>
          <w:tcPr>
            <w:tcW w:w="2976" w:type="dxa"/>
            <w:gridSpan w:val="4"/>
            <w:tcBorders>
              <w:top w:val="single" w:sz="4" w:space="0" w:color="auto"/>
              <w:left w:val="nil"/>
              <w:bottom w:val="single" w:sz="4" w:space="0" w:color="auto"/>
              <w:right w:val="single" w:sz="4" w:space="0" w:color="auto"/>
            </w:tcBorders>
            <w:shd w:val="clear" w:color="auto" w:fill="auto"/>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2017</w:t>
            </w:r>
          </w:p>
        </w:tc>
      </w:tr>
      <w:tr w:rsidR="009D75A8" w:rsidRPr="00B33A7E" w:rsidTr="00902D26">
        <w:trPr>
          <w:gridAfter w:val="1"/>
          <w:wAfter w:w="15" w:type="dxa"/>
          <w:trHeight w:val="360"/>
          <w:jc w:val="center"/>
        </w:trPr>
        <w:tc>
          <w:tcPr>
            <w:tcW w:w="2220" w:type="dxa"/>
            <w:vMerge/>
            <w:tcBorders>
              <w:top w:val="single" w:sz="4" w:space="0" w:color="auto"/>
              <w:left w:val="single" w:sz="4" w:space="0" w:color="auto"/>
              <w:bottom w:val="single" w:sz="4" w:space="0" w:color="auto"/>
              <w:right w:val="single" w:sz="4" w:space="0" w:color="auto"/>
            </w:tcBorders>
            <w:vAlign w:val="center"/>
            <w:hideMark/>
          </w:tcPr>
          <w:p w:rsidR="009D75A8" w:rsidRPr="00B33A7E" w:rsidRDefault="009D75A8" w:rsidP="008C6053">
            <w:pPr>
              <w:spacing w:line="276" w:lineRule="auto"/>
              <w:rPr>
                <w:rFonts w:cs="Arial"/>
                <w:b w:val="0"/>
                <w:bCs w:val="0"/>
                <w:color w:val="000000"/>
                <w:sz w:val="22"/>
                <w:szCs w:val="22"/>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D75A8" w:rsidRPr="00B33A7E" w:rsidRDefault="009D75A8" w:rsidP="008C6053">
            <w:pPr>
              <w:spacing w:line="276" w:lineRule="auto"/>
              <w:rPr>
                <w:rFonts w:cs="Arial"/>
                <w:b w:val="0"/>
                <w:bCs w:val="0"/>
                <w:color w:val="000000"/>
                <w:sz w:val="22"/>
                <w:szCs w:val="22"/>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9D75A8" w:rsidRPr="00B33A7E" w:rsidRDefault="009D75A8" w:rsidP="008C6053">
            <w:pPr>
              <w:spacing w:line="276" w:lineRule="auto"/>
              <w:rPr>
                <w:rFonts w:cs="Arial"/>
                <w:b w:val="0"/>
                <w:bCs w:val="0"/>
                <w:color w:val="000000"/>
                <w:sz w:val="22"/>
                <w:szCs w:val="22"/>
              </w:rPr>
            </w:pP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lang w:val="mn-MN"/>
              </w:rPr>
            </w:pPr>
            <w:proofErr w:type="spellStart"/>
            <w:r w:rsidRPr="00B33A7E">
              <w:rPr>
                <w:rFonts w:cs="Arial"/>
                <w:b w:val="0"/>
                <w:color w:val="000000"/>
                <w:sz w:val="22"/>
                <w:szCs w:val="22"/>
              </w:rPr>
              <w:t>Төл</w:t>
            </w:r>
            <w:proofErr w:type="spellEnd"/>
            <w:r w:rsidRPr="00B33A7E">
              <w:rPr>
                <w:rFonts w:cs="Arial"/>
                <w:b w:val="0"/>
                <w:color w:val="000000"/>
                <w:sz w:val="22"/>
                <w:szCs w:val="22"/>
                <w:lang w:val="mn-MN"/>
              </w:rPr>
              <w:t>.</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lang w:val="mn-MN"/>
              </w:rPr>
            </w:pPr>
            <w:proofErr w:type="spellStart"/>
            <w:r w:rsidRPr="00B33A7E">
              <w:rPr>
                <w:rFonts w:cs="Arial"/>
                <w:b w:val="0"/>
                <w:color w:val="000000"/>
                <w:sz w:val="22"/>
                <w:szCs w:val="22"/>
              </w:rPr>
              <w:t>Гүйц</w:t>
            </w:r>
            <w:proofErr w:type="spellEnd"/>
            <w:r w:rsidRPr="00B33A7E">
              <w:rPr>
                <w:rFonts w:cs="Arial"/>
                <w:b w:val="0"/>
                <w:color w:val="000000"/>
                <w:sz w:val="22"/>
                <w:szCs w:val="22"/>
                <w:lang w:val="mn-MN"/>
              </w:rPr>
              <w:t>.</w:t>
            </w:r>
          </w:p>
        </w:tc>
        <w:tc>
          <w:tcPr>
            <w:tcW w:w="1074" w:type="dxa"/>
            <w:tcBorders>
              <w:top w:val="nil"/>
              <w:left w:val="nil"/>
              <w:bottom w:val="single" w:sz="4" w:space="0" w:color="auto"/>
              <w:right w:val="single" w:sz="4" w:space="0" w:color="auto"/>
            </w:tcBorders>
            <w:shd w:val="clear" w:color="auto" w:fill="auto"/>
            <w:noWrap/>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Төл.</w:t>
            </w:r>
          </w:p>
        </w:tc>
        <w:tc>
          <w:tcPr>
            <w:tcW w:w="951" w:type="dxa"/>
            <w:tcBorders>
              <w:top w:val="single" w:sz="4" w:space="0" w:color="auto"/>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Гүйц.</w:t>
            </w:r>
          </w:p>
        </w:tc>
        <w:tc>
          <w:tcPr>
            <w:tcW w:w="936" w:type="dxa"/>
            <w:tcBorders>
              <w:top w:val="single" w:sz="4" w:space="0" w:color="auto"/>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Зөрүү</w:t>
            </w:r>
          </w:p>
        </w:tc>
      </w:tr>
      <w:tr w:rsidR="009D75A8" w:rsidRPr="00B33A7E" w:rsidTr="00902D26">
        <w:trPr>
          <w:gridAfter w:val="1"/>
          <w:wAfter w:w="15" w:type="dxa"/>
          <w:trHeight w:val="33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rPr>
                <w:rFonts w:cs="Arial"/>
                <w:b w:val="0"/>
                <w:bCs w:val="0"/>
                <w:color w:val="000000"/>
                <w:sz w:val="22"/>
                <w:szCs w:val="22"/>
              </w:rPr>
            </w:pPr>
            <w:proofErr w:type="spellStart"/>
            <w:r w:rsidRPr="00B33A7E">
              <w:rPr>
                <w:rFonts w:cs="Arial"/>
                <w:b w:val="0"/>
                <w:color w:val="000000"/>
                <w:sz w:val="22"/>
                <w:szCs w:val="22"/>
              </w:rPr>
              <w:t>Нүүрс</w:t>
            </w:r>
            <w:proofErr w:type="spellEnd"/>
            <w:r w:rsidRPr="00B33A7E">
              <w:rPr>
                <w:rFonts w:cs="Arial"/>
                <w:b w:val="0"/>
                <w:color w:val="000000"/>
                <w:sz w:val="22"/>
                <w:szCs w:val="22"/>
              </w:rPr>
              <w:t xml:space="preserve"> </w:t>
            </w:r>
            <w:proofErr w:type="spellStart"/>
            <w:r w:rsidRPr="00B33A7E">
              <w:rPr>
                <w:rFonts w:cs="Arial"/>
                <w:b w:val="0"/>
                <w:color w:val="000000"/>
                <w:sz w:val="22"/>
                <w:szCs w:val="22"/>
              </w:rPr>
              <w:t>олборлолт</w:t>
            </w:r>
            <w:proofErr w:type="spellEnd"/>
          </w:p>
        </w:tc>
        <w:tc>
          <w:tcPr>
            <w:tcW w:w="1009"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bCs w:val="0"/>
                <w:color w:val="000000"/>
                <w:sz w:val="22"/>
                <w:szCs w:val="22"/>
              </w:rPr>
            </w:pPr>
            <w:proofErr w:type="spellStart"/>
            <w:r w:rsidRPr="00B33A7E">
              <w:rPr>
                <w:rFonts w:cs="Arial"/>
                <w:b w:val="0"/>
                <w:color w:val="000000"/>
                <w:sz w:val="22"/>
                <w:szCs w:val="22"/>
              </w:rPr>
              <w:t>ìÿí.òí</w:t>
            </w:r>
            <w:proofErr w:type="spellEnd"/>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bCs w:val="0"/>
                <w:color w:val="000000"/>
                <w:sz w:val="22"/>
                <w:szCs w:val="22"/>
              </w:rPr>
            </w:pPr>
            <w:r w:rsidRPr="00B33A7E">
              <w:rPr>
                <w:rFonts w:cs="Arial"/>
                <w:b w:val="0"/>
                <w:color w:val="000000"/>
                <w:sz w:val="22"/>
                <w:szCs w:val="22"/>
              </w:rPr>
              <w:t>469.5</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bCs w:val="0"/>
                <w:color w:val="000000"/>
                <w:sz w:val="22"/>
                <w:szCs w:val="22"/>
              </w:rPr>
            </w:pPr>
            <w:r w:rsidRPr="00B33A7E">
              <w:rPr>
                <w:rFonts w:cs="Arial"/>
                <w:b w:val="0"/>
                <w:color w:val="000000"/>
                <w:sz w:val="22"/>
                <w:szCs w:val="22"/>
              </w:rPr>
              <w:t>500.0</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bCs w:val="0"/>
                <w:color w:val="000000"/>
                <w:sz w:val="22"/>
                <w:szCs w:val="22"/>
              </w:rPr>
            </w:pPr>
            <w:r w:rsidRPr="00B33A7E">
              <w:rPr>
                <w:rFonts w:cs="Arial"/>
                <w:b w:val="0"/>
                <w:color w:val="000000"/>
                <w:sz w:val="22"/>
                <w:szCs w:val="22"/>
              </w:rPr>
              <w:t>568.9</w:t>
            </w:r>
          </w:p>
        </w:tc>
        <w:tc>
          <w:tcPr>
            <w:tcW w:w="1074" w:type="dxa"/>
            <w:tcBorders>
              <w:top w:val="nil"/>
              <w:left w:val="nil"/>
              <w:bottom w:val="single" w:sz="4" w:space="0" w:color="auto"/>
              <w:right w:val="single" w:sz="4" w:space="0" w:color="auto"/>
            </w:tcBorders>
            <w:shd w:val="clear" w:color="auto" w:fill="auto"/>
            <w:noWrap/>
            <w:vAlign w:val="center"/>
          </w:tcPr>
          <w:p w:rsidR="009D75A8" w:rsidRPr="00B33A7E" w:rsidRDefault="009D75A8" w:rsidP="008C6053">
            <w:pPr>
              <w:spacing w:line="276" w:lineRule="auto"/>
              <w:jc w:val="center"/>
              <w:rPr>
                <w:rFonts w:cs="Arial"/>
                <w:b w:val="0"/>
                <w:bCs w:val="0"/>
                <w:color w:val="000000"/>
                <w:sz w:val="22"/>
                <w:szCs w:val="22"/>
                <w:lang w:val="mn-MN"/>
              </w:rPr>
            </w:pPr>
            <w:r w:rsidRPr="00B33A7E">
              <w:rPr>
                <w:rFonts w:cs="Arial"/>
                <w:b w:val="0"/>
                <w:bCs w:val="0"/>
                <w:color w:val="000000"/>
                <w:sz w:val="22"/>
                <w:szCs w:val="22"/>
                <w:lang w:val="mn-MN"/>
              </w:rPr>
              <w:t>570,0</w:t>
            </w:r>
          </w:p>
        </w:tc>
        <w:tc>
          <w:tcPr>
            <w:tcW w:w="951"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bCs w:val="0"/>
                <w:color w:val="000000"/>
                <w:sz w:val="22"/>
                <w:szCs w:val="22"/>
                <w:lang w:val="mn-MN"/>
              </w:rPr>
            </w:pPr>
            <w:r w:rsidRPr="00B33A7E">
              <w:rPr>
                <w:rFonts w:cs="Arial"/>
                <w:b w:val="0"/>
                <w:bCs w:val="0"/>
                <w:color w:val="000000"/>
                <w:sz w:val="22"/>
                <w:szCs w:val="22"/>
                <w:lang w:val="mn-MN"/>
              </w:rPr>
              <w:t>510,5</w:t>
            </w:r>
          </w:p>
        </w:tc>
        <w:tc>
          <w:tcPr>
            <w:tcW w:w="936"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bCs w:val="0"/>
                <w:color w:val="000000"/>
                <w:sz w:val="22"/>
                <w:szCs w:val="22"/>
                <w:lang w:val="mn-MN"/>
              </w:rPr>
            </w:pPr>
            <w:r w:rsidRPr="00B33A7E">
              <w:rPr>
                <w:rFonts w:cs="Arial"/>
                <w:b w:val="0"/>
                <w:bCs w:val="0"/>
                <w:color w:val="000000"/>
                <w:sz w:val="22"/>
                <w:szCs w:val="22"/>
                <w:lang w:val="mn-MN"/>
              </w:rPr>
              <w:t>-59,5</w:t>
            </w:r>
          </w:p>
        </w:tc>
      </w:tr>
      <w:tr w:rsidR="009D75A8" w:rsidRPr="00B33A7E" w:rsidTr="00902D26">
        <w:trPr>
          <w:gridAfter w:val="1"/>
          <w:wAfter w:w="15" w:type="dxa"/>
          <w:trHeight w:val="33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rPr>
                <w:rFonts w:cs="Arial"/>
                <w:b w:val="0"/>
                <w:color w:val="000000"/>
                <w:sz w:val="22"/>
                <w:szCs w:val="22"/>
              </w:rPr>
            </w:pPr>
            <w:r w:rsidRPr="00B33A7E">
              <w:rPr>
                <w:rFonts w:cs="Arial"/>
                <w:b w:val="0"/>
                <w:color w:val="000000"/>
                <w:sz w:val="22"/>
                <w:szCs w:val="22"/>
              </w:rPr>
              <w:t>“ДБЭХС” ХК</w:t>
            </w:r>
          </w:p>
        </w:tc>
        <w:tc>
          <w:tcPr>
            <w:tcW w:w="1009"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proofErr w:type="spellStart"/>
            <w:r w:rsidRPr="00B33A7E">
              <w:rPr>
                <w:rFonts w:cs="Arial"/>
                <w:b w:val="0"/>
                <w:color w:val="000000"/>
                <w:sz w:val="22"/>
                <w:szCs w:val="22"/>
              </w:rPr>
              <w:t>ìÿí.òí</w:t>
            </w:r>
            <w:proofErr w:type="spellEnd"/>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402.2</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430.0</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487.6</w:t>
            </w:r>
          </w:p>
        </w:tc>
        <w:tc>
          <w:tcPr>
            <w:tcW w:w="1074" w:type="dxa"/>
            <w:tcBorders>
              <w:top w:val="nil"/>
              <w:left w:val="nil"/>
              <w:bottom w:val="single" w:sz="4" w:space="0" w:color="auto"/>
              <w:right w:val="single" w:sz="4" w:space="0" w:color="auto"/>
            </w:tcBorders>
            <w:shd w:val="clear" w:color="auto" w:fill="auto"/>
            <w:noWrap/>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500,0</w:t>
            </w:r>
          </w:p>
        </w:tc>
        <w:tc>
          <w:tcPr>
            <w:tcW w:w="951"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424,2</w:t>
            </w:r>
          </w:p>
        </w:tc>
        <w:tc>
          <w:tcPr>
            <w:tcW w:w="936"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-75,8</w:t>
            </w:r>
          </w:p>
        </w:tc>
      </w:tr>
      <w:tr w:rsidR="009D75A8" w:rsidRPr="00B33A7E" w:rsidTr="00902D26">
        <w:trPr>
          <w:gridAfter w:val="1"/>
          <w:wAfter w:w="15" w:type="dxa"/>
          <w:trHeight w:val="33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rPr>
                <w:rFonts w:cs="Arial"/>
                <w:b w:val="0"/>
                <w:color w:val="000000"/>
                <w:sz w:val="22"/>
                <w:szCs w:val="22"/>
              </w:rPr>
            </w:pPr>
            <w:proofErr w:type="spellStart"/>
            <w:r w:rsidRPr="00B33A7E">
              <w:rPr>
                <w:rFonts w:cs="Arial"/>
                <w:b w:val="0"/>
                <w:color w:val="000000"/>
                <w:sz w:val="22"/>
                <w:szCs w:val="22"/>
              </w:rPr>
              <w:t>Ахуй</w:t>
            </w:r>
            <w:proofErr w:type="spellEnd"/>
          </w:p>
        </w:tc>
        <w:tc>
          <w:tcPr>
            <w:tcW w:w="1009"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proofErr w:type="spellStart"/>
            <w:r w:rsidRPr="00B33A7E">
              <w:rPr>
                <w:rFonts w:cs="Arial"/>
                <w:b w:val="0"/>
                <w:color w:val="000000"/>
                <w:sz w:val="22"/>
                <w:szCs w:val="22"/>
              </w:rPr>
              <w:t>ìÿí.òí</w:t>
            </w:r>
            <w:proofErr w:type="spellEnd"/>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67.3</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70.0</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81.3</w:t>
            </w:r>
          </w:p>
        </w:tc>
        <w:tc>
          <w:tcPr>
            <w:tcW w:w="1074" w:type="dxa"/>
            <w:tcBorders>
              <w:top w:val="nil"/>
              <w:left w:val="nil"/>
              <w:bottom w:val="single" w:sz="4" w:space="0" w:color="auto"/>
              <w:right w:val="single" w:sz="4" w:space="0" w:color="auto"/>
            </w:tcBorders>
            <w:shd w:val="clear" w:color="auto" w:fill="auto"/>
            <w:noWrap/>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70,0</w:t>
            </w:r>
          </w:p>
        </w:tc>
        <w:tc>
          <w:tcPr>
            <w:tcW w:w="951"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86,3</w:t>
            </w:r>
          </w:p>
        </w:tc>
        <w:tc>
          <w:tcPr>
            <w:tcW w:w="936"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+16,3</w:t>
            </w:r>
          </w:p>
        </w:tc>
      </w:tr>
      <w:tr w:rsidR="009D75A8" w:rsidRPr="00B33A7E" w:rsidTr="00902D26">
        <w:trPr>
          <w:gridAfter w:val="1"/>
          <w:wAfter w:w="15" w:type="dxa"/>
          <w:trHeight w:val="33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rPr>
                <w:rFonts w:cs="Arial"/>
                <w:b w:val="0"/>
                <w:color w:val="000000"/>
                <w:sz w:val="22"/>
                <w:szCs w:val="22"/>
              </w:rPr>
            </w:pPr>
            <w:proofErr w:type="spellStart"/>
            <w:r w:rsidRPr="00B33A7E">
              <w:rPr>
                <w:rFonts w:cs="Arial"/>
                <w:b w:val="0"/>
                <w:color w:val="000000"/>
                <w:sz w:val="22"/>
                <w:szCs w:val="22"/>
              </w:rPr>
              <w:t>Хөрс</w:t>
            </w:r>
            <w:proofErr w:type="spellEnd"/>
            <w:r w:rsidRPr="00B33A7E">
              <w:rPr>
                <w:rFonts w:cs="Arial"/>
                <w:b w:val="0"/>
                <w:color w:val="000000"/>
                <w:sz w:val="22"/>
                <w:szCs w:val="22"/>
              </w:rPr>
              <w:t xml:space="preserve"> </w:t>
            </w:r>
            <w:proofErr w:type="spellStart"/>
            <w:r w:rsidRPr="00B33A7E">
              <w:rPr>
                <w:rFonts w:cs="Arial"/>
                <w:b w:val="0"/>
                <w:color w:val="000000"/>
                <w:sz w:val="22"/>
                <w:szCs w:val="22"/>
              </w:rPr>
              <w:t>хуулалт</w:t>
            </w:r>
            <w:proofErr w:type="spellEnd"/>
          </w:p>
        </w:tc>
        <w:tc>
          <w:tcPr>
            <w:tcW w:w="1009"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vertAlign w:val="superscript"/>
                <w:lang w:val="mn-MN"/>
              </w:rPr>
            </w:pPr>
            <w:proofErr w:type="spellStart"/>
            <w:r w:rsidRPr="00B33A7E">
              <w:rPr>
                <w:rFonts w:cs="Arial"/>
                <w:b w:val="0"/>
                <w:color w:val="000000"/>
                <w:sz w:val="22"/>
                <w:szCs w:val="22"/>
              </w:rPr>
              <w:t>ìÿí.м</w:t>
            </w:r>
            <w:proofErr w:type="spellEnd"/>
            <w:r w:rsidRPr="00B33A7E">
              <w:rPr>
                <w:rFonts w:cs="Arial"/>
                <w:b w:val="0"/>
                <w:color w:val="000000"/>
                <w:sz w:val="22"/>
                <w:szCs w:val="22"/>
                <w:vertAlign w:val="superscript"/>
                <w:lang w:val="mn-MN"/>
              </w:rPr>
              <w:t>3</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928.5</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1400.0</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1007.1</w:t>
            </w:r>
          </w:p>
        </w:tc>
        <w:tc>
          <w:tcPr>
            <w:tcW w:w="1074" w:type="dxa"/>
            <w:tcBorders>
              <w:top w:val="nil"/>
              <w:left w:val="nil"/>
              <w:bottom w:val="single" w:sz="4" w:space="0" w:color="auto"/>
              <w:right w:val="single" w:sz="4" w:space="0" w:color="auto"/>
            </w:tcBorders>
            <w:shd w:val="clear" w:color="auto" w:fill="auto"/>
            <w:noWrap/>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1400,0</w:t>
            </w:r>
          </w:p>
        </w:tc>
        <w:tc>
          <w:tcPr>
            <w:tcW w:w="951"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1261,9</w:t>
            </w:r>
          </w:p>
        </w:tc>
        <w:tc>
          <w:tcPr>
            <w:tcW w:w="936"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-138,1</w:t>
            </w:r>
          </w:p>
        </w:tc>
      </w:tr>
      <w:tr w:rsidR="009D75A8" w:rsidRPr="00B33A7E" w:rsidTr="00902D26">
        <w:trPr>
          <w:gridAfter w:val="1"/>
          <w:wAfter w:w="15" w:type="dxa"/>
          <w:trHeight w:val="42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rPr>
                <w:rFonts w:cs="Arial"/>
                <w:b w:val="0"/>
                <w:color w:val="000000"/>
                <w:sz w:val="22"/>
                <w:szCs w:val="22"/>
              </w:rPr>
            </w:pPr>
            <w:proofErr w:type="spellStart"/>
            <w:r w:rsidRPr="00B33A7E">
              <w:rPr>
                <w:rFonts w:cs="Arial"/>
                <w:b w:val="0"/>
                <w:color w:val="000000"/>
                <w:sz w:val="22"/>
                <w:szCs w:val="22"/>
              </w:rPr>
              <w:t>Уулын</w:t>
            </w:r>
            <w:proofErr w:type="spellEnd"/>
            <w:r w:rsidRPr="00B33A7E">
              <w:rPr>
                <w:rFonts w:cs="Arial"/>
                <w:b w:val="0"/>
                <w:color w:val="000000"/>
                <w:sz w:val="22"/>
                <w:szCs w:val="22"/>
              </w:rPr>
              <w:t xml:space="preserve"> </w:t>
            </w:r>
            <w:proofErr w:type="spellStart"/>
            <w:r w:rsidRPr="00B33A7E">
              <w:rPr>
                <w:rFonts w:cs="Arial"/>
                <w:b w:val="0"/>
                <w:color w:val="000000"/>
                <w:sz w:val="22"/>
                <w:szCs w:val="22"/>
              </w:rPr>
              <w:t>цул</w:t>
            </w:r>
            <w:proofErr w:type="spellEnd"/>
          </w:p>
        </w:tc>
        <w:tc>
          <w:tcPr>
            <w:tcW w:w="1009"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vertAlign w:val="superscript"/>
                <w:lang w:val="mn-MN"/>
              </w:rPr>
            </w:pPr>
            <w:proofErr w:type="spellStart"/>
            <w:r w:rsidRPr="00B33A7E">
              <w:rPr>
                <w:rFonts w:cs="Arial"/>
                <w:b w:val="0"/>
                <w:color w:val="000000"/>
                <w:sz w:val="22"/>
                <w:szCs w:val="22"/>
              </w:rPr>
              <w:t>ìÿí.м</w:t>
            </w:r>
            <w:proofErr w:type="spellEnd"/>
            <w:r w:rsidRPr="00B33A7E">
              <w:rPr>
                <w:rFonts w:cs="Arial"/>
                <w:b w:val="0"/>
                <w:color w:val="000000"/>
                <w:sz w:val="22"/>
                <w:szCs w:val="22"/>
                <w:vertAlign w:val="superscript"/>
                <w:lang w:val="mn-MN"/>
              </w:rPr>
              <w:t>3</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1323.0</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1820.2</w:t>
            </w:r>
          </w:p>
        </w:tc>
        <w:tc>
          <w:tcPr>
            <w:tcW w:w="951" w:type="dxa"/>
            <w:tcBorders>
              <w:top w:val="nil"/>
              <w:left w:val="nil"/>
              <w:bottom w:val="single" w:sz="4" w:space="0" w:color="auto"/>
              <w:right w:val="single" w:sz="4" w:space="0" w:color="auto"/>
            </w:tcBorders>
            <w:shd w:val="clear" w:color="auto" w:fill="auto"/>
            <w:noWrap/>
            <w:vAlign w:val="center"/>
            <w:hideMark/>
          </w:tcPr>
          <w:p w:rsidR="009D75A8" w:rsidRPr="00B33A7E" w:rsidRDefault="009D75A8" w:rsidP="008C6053">
            <w:pPr>
              <w:spacing w:line="276" w:lineRule="auto"/>
              <w:jc w:val="center"/>
              <w:rPr>
                <w:rFonts w:cs="Arial"/>
                <w:b w:val="0"/>
                <w:color w:val="000000"/>
                <w:sz w:val="22"/>
                <w:szCs w:val="22"/>
              </w:rPr>
            </w:pPr>
            <w:r w:rsidRPr="00B33A7E">
              <w:rPr>
                <w:rFonts w:cs="Arial"/>
                <w:b w:val="0"/>
                <w:color w:val="000000"/>
                <w:sz w:val="22"/>
                <w:szCs w:val="22"/>
              </w:rPr>
              <w:t>1485.2</w:t>
            </w:r>
          </w:p>
        </w:tc>
        <w:tc>
          <w:tcPr>
            <w:tcW w:w="1074" w:type="dxa"/>
            <w:tcBorders>
              <w:top w:val="nil"/>
              <w:left w:val="nil"/>
              <w:bottom w:val="single" w:sz="4" w:space="0" w:color="auto"/>
              <w:right w:val="single" w:sz="4" w:space="0" w:color="auto"/>
            </w:tcBorders>
            <w:shd w:val="clear" w:color="auto" w:fill="auto"/>
            <w:noWrap/>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1970,0</w:t>
            </w:r>
          </w:p>
        </w:tc>
        <w:tc>
          <w:tcPr>
            <w:tcW w:w="951"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1772,4</w:t>
            </w:r>
          </w:p>
        </w:tc>
        <w:tc>
          <w:tcPr>
            <w:tcW w:w="936" w:type="dxa"/>
            <w:tcBorders>
              <w:top w:val="nil"/>
              <w:left w:val="nil"/>
              <w:bottom w:val="single" w:sz="4" w:space="0" w:color="auto"/>
              <w:right w:val="single" w:sz="4" w:space="0" w:color="auto"/>
            </w:tcBorders>
            <w:vAlign w:val="center"/>
          </w:tcPr>
          <w:p w:rsidR="009D75A8" w:rsidRPr="00B33A7E" w:rsidRDefault="009D75A8" w:rsidP="008C6053">
            <w:pPr>
              <w:spacing w:line="276" w:lineRule="auto"/>
              <w:jc w:val="center"/>
              <w:rPr>
                <w:rFonts w:cs="Arial"/>
                <w:b w:val="0"/>
                <w:color w:val="000000"/>
                <w:sz w:val="22"/>
                <w:szCs w:val="22"/>
                <w:lang w:val="mn-MN"/>
              </w:rPr>
            </w:pPr>
            <w:r w:rsidRPr="00B33A7E">
              <w:rPr>
                <w:rFonts w:cs="Arial"/>
                <w:b w:val="0"/>
                <w:color w:val="000000"/>
                <w:sz w:val="22"/>
                <w:szCs w:val="22"/>
                <w:lang w:val="mn-MN"/>
              </w:rPr>
              <w:t>-197,6</w:t>
            </w:r>
          </w:p>
        </w:tc>
      </w:tr>
    </w:tbl>
    <w:p w:rsidR="009D75A8" w:rsidRPr="00B33A7E" w:rsidRDefault="009D75A8" w:rsidP="008C6053">
      <w:pPr>
        <w:spacing w:line="276" w:lineRule="auto"/>
        <w:ind w:firstLine="720"/>
        <w:jc w:val="both"/>
        <w:rPr>
          <w:rFonts w:cs="Arial"/>
          <w:b w:val="0"/>
          <w:sz w:val="22"/>
          <w:szCs w:val="22"/>
          <w:lang w:val="mn-MN"/>
        </w:rPr>
      </w:pPr>
    </w:p>
    <w:p w:rsidR="009D75A8" w:rsidRPr="00B33A7E" w:rsidRDefault="009D75A8" w:rsidP="008C6053">
      <w:pPr>
        <w:spacing w:line="276" w:lineRule="auto"/>
        <w:ind w:firstLine="720"/>
        <w:jc w:val="both"/>
        <w:rPr>
          <w:rFonts w:cs="Arial"/>
          <w:b w:val="0"/>
          <w:sz w:val="22"/>
          <w:szCs w:val="22"/>
          <w:lang w:val="mn-MN"/>
        </w:rPr>
      </w:pPr>
      <w:r w:rsidRPr="00B33A7E">
        <w:rPr>
          <w:rFonts w:cs="Arial"/>
          <w:b w:val="0"/>
          <w:sz w:val="22"/>
          <w:szCs w:val="22"/>
          <w:lang w:val="mn-MN"/>
        </w:rPr>
        <w:t xml:space="preserve">“ДБЭХС” ТӨХК-д гэрээний дагуу 500.0 мян.тн нүүрс нийлүүлэхээс 424.2 мян.тн-ыг нийлүүлж төлөвлөснөөс 75.8 мян.тн-р багассан, ахуйн хэрэглэгчдэд төлөвлөсний дагуу 70.0 мян.тн нүүрс нийлүүлэхээс 86.3 мян.тн-ыг нийлүүлж төлөвлөснөөс 16.3 мян.тн-р  өссөн. </w:t>
      </w:r>
    </w:p>
    <w:p w:rsidR="009D75A8" w:rsidRPr="00B33A7E" w:rsidRDefault="009D75A8" w:rsidP="008C6053">
      <w:pPr>
        <w:spacing w:line="276" w:lineRule="auto"/>
        <w:ind w:firstLine="720"/>
        <w:jc w:val="both"/>
        <w:rPr>
          <w:rFonts w:cs="Arial"/>
          <w:b w:val="0"/>
          <w:sz w:val="22"/>
          <w:szCs w:val="22"/>
          <w:lang w:val="mn-MN"/>
        </w:rPr>
      </w:pPr>
      <w:r w:rsidRPr="00B33A7E">
        <w:rPr>
          <w:rFonts w:cs="Arial"/>
          <w:b w:val="0"/>
          <w:sz w:val="22"/>
          <w:szCs w:val="22"/>
          <w:lang w:val="mn-MN"/>
        </w:rPr>
        <w:t>Нийт олборлолтын 83.0%-ийг “ДБЭХС” ХК-д, 17.8%-ийг айл өрх, ААНэгж байгууллагад борлуулсан.</w:t>
      </w:r>
    </w:p>
    <w:p w:rsidR="009D75A8" w:rsidRPr="00B33A7E" w:rsidRDefault="009D75A8" w:rsidP="008C6053">
      <w:pPr>
        <w:spacing w:line="276" w:lineRule="auto"/>
        <w:ind w:firstLine="720"/>
        <w:jc w:val="both"/>
        <w:rPr>
          <w:rFonts w:cs="Arial"/>
          <w:b w:val="0"/>
          <w:sz w:val="22"/>
          <w:szCs w:val="22"/>
          <w:lang w:val="mn-MN"/>
        </w:rPr>
      </w:pPr>
      <w:r w:rsidRPr="00B33A7E">
        <w:rPr>
          <w:rFonts w:cs="Arial"/>
          <w:b w:val="0"/>
          <w:sz w:val="22"/>
          <w:szCs w:val="22"/>
          <w:lang w:val="mn-MN"/>
        </w:rPr>
        <w:t xml:space="preserve">Нүүрс олборлолтын хэмжээ 2015-2016 он хүртэл өссөн үзүүлэлт байсан. 2017 онд 510,5 болж 58,4 мянган тонноор буурсан. </w:t>
      </w:r>
    </w:p>
    <w:p w:rsidR="009D75A8" w:rsidRPr="00B33A7E" w:rsidRDefault="009D75A8" w:rsidP="008C6053">
      <w:pPr>
        <w:spacing w:line="276" w:lineRule="auto"/>
        <w:ind w:firstLine="720"/>
        <w:jc w:val="both"/>
        <w:rPr>
          <w:rFonts w:cs="Arial"/>
          <w:b w:val="0"/>
          <w:sz w:val="22"/>
          <w:szCs w:val="22"/>
          <w:lang w:val="mn-MN"/>
        </w:rPr>
      </w:pPr>
    </w:p>
    <w:p w:rsidR="009D75A8" w:rsidRPr="00B33A7E" w:rsidRDefault="009D75A8" w:rsidP="008C6053">
      <w:pPr>
        <w:spacing w:line="276" w:lineRule="auto"/>
        <w:ind w:firstLine="720"/>
        <w:jc w:val="both"/>
        <w:rPr>
          <w:rFonts w:cs="Arial"/>
          <w:b w:val="0"/>
          <w:sz w:val="22"/>
          <w:szCs w:val="22"/>
          <w:lang w:val="mn-MN"/>
        </w:rPr>
      </w:pPr>
      <w:r w:rsidRPr="00B33A7E">
        <w:rPr>
          <w:rFonts w:cs="Arial"/>
          <w:b w:val="0"/>
          <w:sz w:val="22"/>
          <w:szCs w:val="22"/>
          <w:lang w:val="mn-MN"/>
        </w:rPr>
        <w:t>Үүнд “ДБЭХС” ТӨХК-ийн хэрэглээ 2015, 2017 онуудад буурсан, харин айл өрх, ААНэгжүүдийн хэрэглээ нэмэгдсэн харагдаж байна.</w:t>
      </w:r>
    </w:p>
    <w:p w:rsidR="009D75A8" w:rsidRPr="00B33A7E" w:rsidRDefault="009D75A8" w:rsidP="008C6053">
      <w:pPr>
        <w:spacing w:line="276" w:lineRule="auto"/>
        <w:ind w:firstLine="720"/>
        <w:rPr>
          <w:rFonts w:cs="Arial"/>
          <w:b w:val="0"/>
          <w:sz w:val="22"/>
          <w:szCs w:val="22"/>
          <w:lang w:val="mn-MN"/>
        </w:rPr>
      </w:pPr>
    </w:p>
    <w:p w:rsidR="009D75A8" w:rsidRPr="00B33A7E" w:rsidRDefault="009D75A8" w:rsidP="008C6053">
      <w:pPr>
        <w:spacing w:line="276" w:lineRule="auto"/>
        <w:ind w:firstLine="720"/>
        <w:rPr>
          <w:rFonts w:cs="Arial"/>
          <w:b w:val="0"/>
          <w:sz w:val="22"/>
          <w:szCs w:val="22"/>
          <w:lang w:val="mn-MN"/>
        </w:rPr>
      </w:pPr>
      <w:r w:rsidRPr="00B33A7E">
        <w:rPr>
          <w:rFonts w:cs="Arial"/>
          <w:b w:val="0"/>
          <w:sz w:val="22"/>
          <w:szCs w:val="22"/>
          <w:lang w:val="mn-MN"/>
        </w:rPr>
        <w:t>Уулын цулын үзүүлэлт өнгөрсөн онд 1485,2.0 мян.м</w:t>
      </w:r>
      <w:r w:rsidRPr="00B33A7E">
        <w:rPr>
          <w:rFonts w:cs="Arial"/>
          <w:b w:val="0"/>
          <w:sz w:val="22"/>
          <w:szCs w:val="22"/>
          <w:vertAlign w:val="superscript"/>
          <w:lang w:val="mn-MN"/>
        </w:rPr>
        <w:t>3</w:t>
      </w:r>
      <w:r w:rsidRPr="00B33A7E">
        <w:rPr>
          <w:rFonts w:cs="Arial"/>
          <w:b w:val="0"/>
          <w:sz w:val="22"/>
          <w:szCs w:val="22"/>
          <w:lang w:val="mn-MN"/>
        </w:rPr>
        <w:t>, төлөвлөгөөгөөр 1970,0 мян.м</w:t>
      </w:r>
      <w:r w:rsidRPr="00B33A7E">
        <w:rPr>
          <w:rFonts w:cs="Arial"/>
          <w:b w:val="0"/>
          <w:sz w:val="22"/>
          <w:szCs w:val="22"/>
          <w:vertAlign w:val="superscript"/>
          <w:lang w:val="mn-MN"/>
        </w:rPr>
        <w:t>3</w:t>
      </w:r>
      <w:r w:rsidRPr="00B33A7E">
        <w:rPr>
          <w:rFonts w:cs="Arial"/>
          <w:b w:val="0"/>
          <w:sz w:val="22"/>
          <w:szCs w:val="22"/>
          <w:lang w:val="mn-MN"/>
        </w:rPr>
        <w:t xml:space="preserve"> байсан бол тайлант хугацаанд 1772.2 мян.м</w:t>
      </w:r>
      <w:r w:rsidRPr="00B33A7E">
        <w:rPr>
          <w:rFonts w:cs="Arial"/>
          <w:b w:val="0"/>
          <w:sz w:val="22"/>
          <w:szCs w:val="22"/>
          <w:vertAlign w:val="superscript"/>
          <w:lang w:val="mn-MN"/>
        </w:rPr>
        <w:t>3</w:t>
      </w:r>
      <w:r w:rsidRPr="00B33A7E">
        <w:rPr>
          <w:rFonts w:cs="Arial"/>
          <w:b w:val="0"/>
          <w:sz w:val="22"/>
          <w:szCs w:val="22"/>
          <w:lang w:val="mn-MN"/>
        </w:rPr>
        <w:t xml:space="preserve"> гарч өнгөрсөн оноос 287.0 мян.м</w:t>
      </w:r>
      <w:r w:rsidRPr="00B33A7E">
        <w:rPr>
          <w:rFonts w:cs="Arial"/>
          <w:b w:val="0"/>
          <w:sz w:val="22"/>
          <w:szCs w:val="22"/>
          <w:vertAlign w:val="superscript"/>
          <w:lang w:val="mn-MN"/>
        </w:rPr>
        <w:t>3</w:t>
      </w:r>
      <w:r w:rsidRPr="00B33A7E">
        <w:rPr>
          <w:rFonts w:cs="Arial"/>
          <w:b w:val="0"/>
          <w:sz w:val="22"/>
          <w:szCs w:val="22"/>
          <w:lang w:val="mn-MN"/>
        </w:rPr>
        <w:t>-р өсч, төлөвлөснөөс 197,6.0 мян.м</w:t>
      </w:r>
      <w:r w:rsidRPr="00B33A7E">
        <w:rPr>
          <w:rFonts w:cs="Arial"/>
          <w:b w:val="0"/>
          <w:sz w:val="22"/>
          <w:szCs w:val="22"/>
          <w:vertAlign w:val="superscript"/>
          <w:lang w:val="mn-MN"/>
        </w:rPr>
        <w:t>3</w:t>
      </w:r>
      <w:r w:rsidRPr="00B33A7E">
        <w:rPr>
          <w:rFonts w:cs="Arial"/>
          <w:b w:val="0"/>
          <w:sz w:val="22"/>
          <w:szCs w:val="22"/>
          <w:lang w:val="mn-MN"/>
        </w:rPr>
        <w:t>-р буурсан.</w:t>
      </w:r>
    </w:p>
    <w:p w:rsidR="009D75A8" w:rsidRPr="00B33A7E" w:rsidRDefault="009D75A8" w:rsidP="008C6053">
      <w:pPr>
        <w:spacing w:line="276" w:lineRule="auto"/>
        <w:jc w:val="both"/>
        <w:rPr>
          <w:rFonts w:eastAsia="+mn-ea" w:cs="Arial"/>
          <w:color w:val="000000"/>
          <w:kern w:val="24"/>
          <w:sz w:val="22"/>
          <w:szCs w:val="22"/>
          <w:lang w:val="mn-MN"/>
        </w:rPr>
      </w:pPr>
    </w:p>
    <w:p w:rsidR="009D75A8" w:rsidRPr="00B33A7E" w:rsidRDefault="009D75A8" w:rsidP="008C6053">
      <w:pPr>
        <w:spacing w:line="276" w:lineRule="auto"/>
        <w:jc w:val="both"/>
        <w:rPr>
          <w:rFonts w:eastAsia="+mn-ea" w:cs="Arial"/>
          <w:color w:val="000000"/>
          <w:kern w:val="24"/>
          <w:sz w:val="22"/>
          <w:szCs w:val="22"/>
          <w:lang w:val="mn-MN"/>
        </w:rPr>
      </w:pPr>
      <w:r w:rsidRPr="00B33A7E">
        <w:rPr>
          <w:rFonts w:eastAsia="+mn-ea" w:cs="Arial"/>
          <w:color w:val="000000"/>
          <w:kern w:val="24"/>
          <w:sz w:val="22"/>
          <w:szCs w:val="22"/>
          <w:lang w:val="mn-MN"/>
        </w:rPr>
        <w:t>А. Нүүрс олборлолтын  ажлын хүрээнд хийгдсэн ажлууд:</w:t>
      </w:r>
    </w:p>
    <w:p w:rsidR="008C6053" w:rsidRPr="00B33A7E" w:rsidRDefault="008C6053" w:rsidP="008C6053">
      <w:pPr>
        <w:spacing w:line="276" w:lineRule="auto"/>
        <w:jc w:val="both"/>
        <w:rPr>
          <w:rFonts w:eastAsia="+mn-ea" w:cs="Arial"/>
          <w:b w:val="0"/>
          <w:bCs w:val="0"/>
          <w:color w:val="000000"/>
          <w:kern w:val="24"/>
          <w:sz w:val="22"/>
          <w:szCs w:val="22"/>
          <w:lang w:val="mn-MN"/>
        </w:rPr>
      </w:pPr>
    </w:p>
    <w:p w:rsidR="009D75A8" w:rsidRPr="00B33A7E" w:rsidRDefault="009D75A8" w:rsidP="008C6053">
      <w:pPr>
        <w:spacing w:line="276" w:lineRule="auto"/>
        <w:ind w:firstLine="720"/>
        <w:jc w:val="both"/>
        <w:rPr>
          <w:rFonts w:cs="Arial"/>
          <w:b w:val="0"/>
          <w:sz w:val="22"/>
          <w:szCs w:val="22"/>
          <w:lang w:val="mn-MN"/>
        </w:rPr>
      </w:pPr>
      <w:r w:rsidRPr="00B33A7E">
        <w:rPr>
          <w:rFonts w:cs="Arial"/>
          <w:b w:val="0"/>
          <w:sz w:val="22"/>
          <w:szCs w:val="22"/>
          <w:lang w:val="mn-MN"/>
        </w:rPr>
        <w:t xml:space="preserve">Манай хамт олон 2017 оны нүүрс олборлолтын ажлыг 1 дүгээр сарын 02-ны өдрөөс 12 дугаар сарын 29-ыг хүртэл 241 хоногийн хугацаанд  нүүрсний 3 түвшингээс ЭКГ-4,6Б маркийн №986, ЭКГ-5А маркийн №12273, №10823 экскаваторуудаар “Дорнод бүсийн эрчим хүчний систем” төрийн өмчит </w:t>
      </w:r>
      <w:r w:rsidRPr="00B33A7E">
        <w:rPr>
          <w:rFonts w:cs="Arial"/>
          <w:b w:val="0"/>
          <w:sz w:val="22"/>
          <w:szCs w:val="22"/>
          <w:lang w:val="mn-MN"/>
        </w:rPr>
        <w:lastRenderedPageBreak/>
        <w:t xml:space="preserve">хувьцаат компанид </w:t>
      </w:r>
      <w:r w:rsidRPr="00B33A7E">
        <w:rPr>
          <w:rFonts w:cs="Arial"/>
          <w:b w:val="0"/>
          <w:color w:val="000000"/>
          <w:sz w:val="22"/>
          <w:szCs w:val="22"/>
        </w:rPr>
        <w:t>424233.7</w:t>
      </w:r>
      <w:r w:rsidRPr="00B33A7E">
        <w:rPr>
          <w:rFonts w:cs="Arial"/>
          <w:b w:val="0"/>
          <w:sz w:val="22"/>
          <w:szCs w:val="22"/>
          <w:lang w:val="mn-MN"/>
        </w:rPr>
        <w:t xml:space="preserve"> тонн нүүрсийг нийлүүлж, үйлдвэрлэлийн төлөвлөгөөг 84,9%-иар  биелүүлж ажилласнаас гадна ахуйн борлуулалтанд 86329,4 тонн нүүрс хэрэглэгчдэд шигшиж ачиж, нийт 510563,1 тонн нүүрс олборлосон байна.</w:t>
      </w:r>
    </w:p>
    <w:p w:rsidR="009D75A8" w:rsidRPr="00B33A7E" w:rsidRDefault="009D75A8" w:rsidP="008C6053">
      <w:pPr>
        <w:pStyle w:val="ListParagraph"/>
        <w:spacing w:line="276" w:lineRule="auto"/>
        <w:ind w:left="142" w:firstLine="578"/>
        <w:jc w:val="both"/>
        <w:rPr>
          <w:rFonts w:ascii="Arial Mon" w:hAnsi="Arial Mon" w:cs="Arial"/>
          <w:sz w:val="22"/>
          <w:szCs w:val="22"/>
          <w:lang w:val="mn-MN"/>
        </w:rPr>
      </w:pPr>
      <w:r w:rsidRPr="00B33A7E">
        <w:rPr>
          <w:rFonts w:ascii="Arial Mon" w:hAnsi="Arial Mon" w:cs="Arial"/>
          <w:sz w:val="22"/>
          <w:szCs w:val="22"/>
          <w:lang w:val="mn-MN"/>
        </w:rPr>
        <w:t xml:space="preserve"> “ДБЭХС” ТӨХК нь 2017 онд 500,0 мянган тонн нүүрс худалдан авахаар захиалга өгч,  1-5 дугаар саруудад нэмэгдүүлж /5,0 мянган тонн тус бүр/, мөн 7, 8, 9 дүгээр саруудад Дорнод МАК уурхайгаас туршилтын журмаар нүүрс авч, нүүрсний нийлүүлэлтийг хязгаарласнаас үйлдвэрлэлийн үндсэн төлөвлөгөө биелэгдэхгүй байх гол шалтгаан болсон гэж дүгнэж байна.  </w:t>
      </w:r>
    </w:p>
    <w:p w:rsidR="009D75A8" w:rsidRPr="00B33A7E" w:rsidRDefault="009D75A8" w:rsidP="008C6053">
      <w:pPr>
        <w:pStyle w:val="ListParagraph"/>
        <w:spacing w:line="276" w:lineRule="auto"/>
        <w:ind w:left="142" w:firstLine="578"/>
        <w:jc w:val="center"/>
        <w:rPr>
          <w:rFonts w:ascii="Arial Mon" w:hAnsi="Arial Mon" w:cs="Arial"/>
          <w:sz w:val="22"/>
          <w:szCs w:val="22"/>
          <w:lang w:val="mn-MN"/>
        </w:rPr>
      </w:pPr>
    </w:p>
    <w:p w:rsidR="009D75A8" w:rsidRPr="00B33A7E" w:rsidRDefault="009D75A8" w:rsidP="008C6053">
      <w:pPr>
        <w:pStyle w:val="ListParagraph"/>
        <w:spacing w:line="276" w:lineRule="auto"/>
        <w:ind w:left="142" w:firstLine="578"/>
        <w:jc w:val="center"/>
        <w:rPr>
          <w:rFonts w:ascii="Arial Mon" w:hAnsi="Arial Mon" w:cs="Arial"/>
          <w:sz w:val="22"/>
          <w:szCs w:val="22"/>
          <w:lang w:val="mn-MN"/>
        </w:rPr>
      </w:pPr>
      <w:r w:rsidRPr="00B33A7E">
        <w:rPr>
          <w:rFonts w:ascii="Arial Mon" w:hAnsi="Arial Mon" w:cs="Arial"/>
          <w:sz w:val="22"/>
          <w:szCs w:val="22"/>
          <w:lang w:val="mn-MN"/>
        </w:rPr>
        <w:t>Сүүлийн жилүүдэд  олборлосон нүүрсний хэмжээ /станц, ахуй/</w:t>
      </w:r>
    </w:p>
    <w:p w:rsidR="009D75A8" w:rsidRPr="00B33A7E" w:rsidRDefault="009D75A8" w:rsidP="008C6053">
      <w:pPr>
        <w:pStyle w:val="ListParagraph"/>
        <w:spacing w:line="276" w:lineRule="auto"/>
        <w:ind w:left="142" w:firstLine="578"/>
        <w:jc w:val="center"/>
        <w:rPr>
          <w:rFonts w:ascii="Arial Mon" w:hAnsi="Arial Mon" w:cs="Arial"/>
          <w:sz w:val="22"/>
          <w:szCs w:val="22"/>
          <w:lang w:val="mn-MN"/>
        </w:rPr>
      </w:pPr>
    </w:p>
    <w:p w:rsidR="009D75A8" w:rsidRPr="00B33A7E" w:rsidRDefault="009D75A8" w:rsidP="008C6053">
      <w:pPr>
        <w:pStyle w:val="ListParagraph"/>
        <w:spacing w:line="276" w:lineRule="auto"/>
        <w:ind w:left="142" w:firstLine="578"/>
        <w:jc w:val="both"/>
        <w:rPr>
          <w:rFonts w:ascii="Arial Mon" w:hAnsi="Arial Mon" w:cs="Arial"/>
          <w:sz w:val="22"/>
          <w:szCs w:val="22"/>
          <w:lang w:val="mn-MN"/>
        </w:rPr>
      </w:pPr>
      <w:r w:rsidRPr="00B33A7E">
        <w:rPr>
          <w:rFonts w:ascii="Arial Mon" w:hAnsi="Arial Mon" w:cs="Arial"/>
          <w:noProof/>
          <w:sz w:val="22"/>
          <w:szCs w:val="22"/>
          <w:lang w:val="mn-MN" w:eastAsia="mn-MN"/>
        </w:rPr>
        <w:drawing>
          <wp:inline distT="0" distB="0" distL="0" distR="0">
            <wp:extent cx="5457825" cy="1790700"/>
            <wp:effectExtent l="0" t="0" r="0"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D75A8" w:rsidRPr="00B33A7E" w:rsidRDefault="009D75A8" w:rsidP="008C6053">
      <w:pPr>
        <w:spacing w:line="276" w:lineRule="auto"/>
        <w:ind w:firstLine="720"/>
        <w:jc w:val="center"/>
        <w:rPr>
          <w:rFonts w:cs="Arial"/>
          <w:sz w:val="22"/>
          <w:szCs w:val="22"/>
          <w:lang w:val="mn-MN"/>
        </w:rPr>
      </w:pPr>
    </w:p>
    <w:p w:rsidR="009D75A8" w:rsidRPr="00B33A7E" w:rsidRDefault="009D75A8" w:rsidP="008C6053">
      <w:pPr>
        <w:spacing w:line="276" w:lineRule="auto"/>
        <w:ind w:firstLine="720"/>
        <w:jc w:val="center"/>
        <w:rPr>
          <w:rFonts w:cs="Arial"/>
          <w:sz w:val="22"/>
          <w:szCs w:val="22"/>
          <w:lang w:val="mn-MN"/>
        </w:rPr>
      </w:pPr>
      <w:r w:rsidRPr="00B33A7E">
        <w:rPr>
          <w:rFonts w:cs="Arial"/>
          <w:sz w:val="22"/>
          <w:szCs w:val="22"/>
          <w:lang w:val="mn-MN"/>
        </w:rPr>
        <w:t xml:space="preserve"> </w:t>
      </w:r>
    </w:p>
    <w:p w:rsidR="009D75A8" w:rsidRPr="00B33A7E" w:rsidRDefault="009D75A8" w:rsidP="008C6053">
      <w:pPr>
        <w:spacing w:line="276" w:lineRule="auto"/>
        <w:ind w:left="710"/>
        <w:rPr>
          <w:rFonts w:eastAsia="+mn-ea" w:cs="Arial"/>
          <w:color w:val="000000"/>
          <w:kern w:val="24"/>
          <w:sz w:val="22"/>
          <w:szCs w:val="22"/>
          <w:lang w:val="mn-MN"/>
        </w:rPr>
      </w:pPr>
      <w:r w:rsidRPr="00B33A7E">
        <w:rPr>
          <w:rFonts w:eastAsia="+mn-ea" w:cs="Arial"/>
          <w:color w:val="000000"/>
          <w:kern w:val="24"/>
          <w:sz w:val="22"/>
          <w:szCs w:val="22"/>
        </w:rPr>
        <w:t xml:space="preserve">B. </w:t>
      </w:r>
      <w:r w:rsidRPr="00B33A7E">
        <w:rPr>
          <w:rFonts w:eastAsia="+mn-ea" w:cs="Arial"/>
          <w:color w:val="000000"/>
          <w:kern w:val="24"/>
          <w:sz w:val="22"/>
          <w:szCs w:val="22"/>
          <w:lang w:val="mn-MN"/>
        </w:rPr>
        <w:t>Хөрс хуулалтын ажлын хүрээнд хийгдсэн ажлууд:</w:t>
      </w:r>
    </w:p>
    <w:p w:rsidR="009D75A8" w:rsidRPr="00B33A7E" w:rsidRDefault="009D75A8" w:rsidP="008C6053">
      <w:pPr>
        <w:spacing w:line="276" w:lineRule="auto"/>
        <w:ind w:left="710"/>
        <w:rPr>
          <w:rFonts w:eastAsia="+mn-ea" w:cs="Arial"/>
          <w:b w:val="0"/>
          <w:bCs w:val="0"/>
          <w:color w:val="000000"/>
          <w:kern w:val="24"/>
          <w:sz w:val="22"/>
          <w:szCs w:val="22"/>
          <w:lang w:val="mn-MN"/>
        </w:rPr>
      </w:pPr>
    </w:p>
    <w:p w:rsidR="009D75A8" w:rsidRPr="00B33A7E" w:rsidRDefault="009D75A8" w:rsidP="008C6053">
      <w:pPr>
        <w:spacing w:line="276" w:lineRule="auto"/>
        <w:ind w:firstLine="567"/>
        <w:jc w:val="both"/>
        <w:rPr>
          <w:rFonts w:cs="Arial"/>
          <w:b w:val="0"/>
          <w:sz w:val="22"/>
          <w:szCs w:val="22"/>
        </w:rPr>
      </w:pPr>
      <w:r w:rsidRPr="00B33A7E">
        <w:rPr>
          <w:rFonts w:eastAsia="+mn-ea" w:cs="Arial"/>
          <w:b w:val="0"/>
          <w:color w:val="000000"/>
          <w:kern w:val="24"/>
          <w:sz w:val="22"/>
          <w:szCs w:val="22"/>
          <w:lang w:val="mn-MN"/>
        </w:rPr>
        <w:t xml:space="preserve">Тус хэсгийн хамт олон 2017 оны </w:t>
      </w:r>
      <w:r w:rsidRPr="00B33A7E">
        <w:rPr>
          <w:rFonts w:cs="Arial"/>
          <w:b w:val="0"/>
          <w:color w:val="000000"/>
          <w:sz w:val="22"/>
          <w:szCs w:val="22"/>
          <w:lang w:val="mn-MN"/>
        </w:rPr>
        <w:t>4 дүгээр сарын 26-ны өд</w:t>
      </w:r>
      <w:r w:rsidRPr="00B33A7E">
        <w:rPr>
          <w:rFonts w:eastAsia="+mn-ea" w:cs="Arial"/>
          <w:b w:val="0"/>
          <w:color w:val="000000"/>
          <w:kern w:val="24"/>
          <w:sz w:val="22"/>
          <w:szCs w:val="22"/>
          <w:lang w:val="mn-MN"/>
        </w:rPr>
        <w:t>рөөс 1</w:t>
      </w:r>
      <w:r w:rsidRPr="00B33A7E">
        <w:rPr>
          <w:rFonts w:eastAsia="+mn-ea" w:cs="Arial"/>
          <w:b w:val="0"/>
          <w:color w:val="000000"/>
          <w:kern w:val="24"/>
          <w:sz w:val="22"/>
          <w:szCs w:val="22"/>
        </w:rPr>
        <w:t>1</w:t>
      </w:r>
      <w:r w:rsidRPr="00B33A7E">
        <w:rPr>
          <w:rFonts w:eastAsia="+mn-ea" w:cs="Arial"/>
          <w:b w:val="0"/>
          <w:color w:val="000000"/>
          <w:kern w:val="24"/>
          <w:sz w:val="22"/>
          <w:szCs w:val="22"/>
          <w:lang w:val="mn-MN"/>
        </w:rPr>
        <w:t xml:space="preserve"> дүгээр сарын 18-ны өдөр хүртэл 164 хоногийн хугацаанд </w:t>
      </w:r>
      <w:r w:rsidRPr="00B33A7E">
        <w:rPr>
          <w:rFonts w:cs="Arial"/>
          <w:b w:val="0"/>
          <w:sz w:val="22"/>
          <w:szCs w:val="22"/>
        </w:rPr>
        <w:t xml:space="preserve"> 1261863.2 м</w:t>
      </w:r>
      <w:r w:rsidRPr="00B33A7E">
        <w:rPr>
          <w:rFonts w:cs="Arial"/>
          <w:b w:val="0"/>
          <w:sz w:val="22"/>
          <w:szCs w:val="22"/>
          <w:vertAlign w:val="superscript"/>
          <w:lang w:val="mn-MN"/>
        </w:rPr>
        <w:t>3</w:t>
      </w:r>
      <w:r w:rsidRPr="00B33A7E">
        <w:rPr>
          <w:rFonts w:cs="Arial"/>
          <w:b w:val="0"/>
          <w:sz w:val="22"/>
          <w:szCs w:val="22"/>
        </w:rPr>
        <w:t xml:space="preserve"> </w:t>
      </w:r>
      <w:proofErr w:type="spellStart"/>
      <w:r w:rsidRPr="00B33A7E">
        <w:rPr>
          <w:rFonts w:cs="Arial"/>
          <w:b w:val="0"/>
          <w:sz w:val="22"/>
          <w:szCs w:val="22"/>
        </w:rPr>
        <w:t>хөрс</w:t>
      </w:r>
      <w:proofErr w:type="spellEnd"/>
      <w:r w:rsidRPr="00B33A7E">
        <w:rPr>
          <w:rFonts w:cs="Arial"/>
          <w:b w:val="0"/>
          <w:sz w:val="22"/>
          <w:szCs w:val="22"/>
        </w:rPr>
        <w:t xml:space="preserve"> </w:t>
      </w:r>
      <w:proofErr w:type="spellStart"/>
      <w:r w:rsidRPr="00B33A7E">
        <w:rPr>
          <w:rFonts w:cs="Arial"/>
          <w:b w:val="0"/>
          <w:sz w:val="22"/>
          <w:szCs w:val="22"/>
        </w:rPr>
        <w:t>хуулалтын</w:t>
      </w:r>
      <w:proofErr w:type="spellEnd"/>
      <w:r w:rsidRPr="00B33A7E">
        <w:rPr>
          <w:rFonts w:cs="Arial"/>
          <w:b w:val="0"/>
          <w:sz w:val="22"/>
          <w:szCs w:val="22"/>
        </w:rPr>
        <w:t xml:space="preserve"> </w:t>
      </w:r>
      <w:proofErr w:type="spellStart"/>
      <w:r w:rsidRPr="00B33A7E">
        <w:rPr>
          <w:rFonts w:cs="Arial"/>
          <w:b w:val="0"/>
          <w:sz w:val="22"/>
          <w:szCs w:val="22"/>
        </w:rPr>
        <w:t>ажил</w:t>
      </w:r>
      <w:proofErr w:type="spellEnd"/>
      <w:r w:rsidRPr="00B33A7E">
        <w:rPr>
          <w:rFonts w:cs="Arial"/>
          <w:b w:val="0"/>
          <w:sz w:val="22"/>
          <w:szCs w:val="22"/>
        </w:rPr>
        <w:t xml:space="preserve"> </w:t>
      </w:r>
      <w:proofErr w:type="spellStart"/>
      <w:r w:rsidRPr="00B33A7E">
        <w:rPr>
          <w:rFonts w:cs="Arial"/>
          <w:b w:val="0"/>
          <w:sz w:val="22"/>
          <w:szCs w:val="22"/>
        </w:rPr>
        <w:t>хийж</w:t>
      </w:r>
      <w:proofErr w:type="spellEnd"/>
      <w:r w:rsidRPr="00B33A7E">
        <w:rPr>
          <w:rFonts w:cs="Arial"/>
          <w:b w:val="0"/>
          <w:sz w:val="22"/>
          <w:szCs w:val="22"/>
        </w:rPr>
        <w:t xml:space="preserve"> </w:t>
      </w:r>
      <w:proofErr w:type="spellStart"/>
      <w:r w:rsidRPr="00B33A7E">
        <w:rPr>
          <w:rFonts w:cs="Arial"/>
          <w:b w:val="0"/>
          <w:sz w:val="22"/>
          <w:szCs w:val="22"/>
        </w:rPr>
        <w:t>гүйцэтгэлээ</w:t>
      </w:r>
      <w:proofErr w:type="spellEnd"/>
      <w:r w:rsidRPr="00B33A7E">
        <w:rPr>
          <w:rFonts w:cs="Arial"/>
          <w:b w:val="0"/>
          <w:sz w:val="22"/>
          <w:szCs w:val="22"/>
        </w:rPr>
        <w:t>.</w:t>
      </w:r>
    </w:p>
    <w:p w:rsidR="009D75A8" w:rsidRPr="00B33A7E" w:rsidRDefault="009D75A8" w:rsidP="008C6053">
      <w:pPr>
        <w:spacing w:line="276" w:lineRule="auto"/>
        <w:ind w:firstLine="567"/>
        <w:jc w:val="both"/>
        <w:rPr>
          <w:rFonts w:cs="Arial"/>
          <w:b w:val="0"/>
          <w:sz w:val="22"/>
          <w:szCs w:val="22"/>
          <w:lang w:val="mn-MN"/>
        </w:rPr>
      </w:pPr>
      <w:r w:rsidRPr="00B33A7E">
        <w:rPr>
          <w:rFonts w:cs="Arial"/>
          <w:b w:val="0"/>
          <w:sz w:val="22"/>
          <w:szCs w:val="22"/>
          <w:lang w:val="mn-MN"/>
        </w:rPr>
        <w:t xml:space="preserve">Энэ хугацаанд </w:t>
      </w:r>
      <w:proofErr w:type="spellStart"/>
      <w:r w:rsidRPr="00B33A7E">
        <w:rPr>
          <w:rFonts w:cs="Arial"/>
          <w:b w:val="0"/>
          <w:sz w:val="22"/>
          <w:szCs w:val="22"/>
        </w:rPr>
        <w:t>хөрс</w:t>
      </w:r>
      <w:proofErr w:type="spellEnd"/>
      <w:r w:rsidRPr="00B33A7E">
        <w:rPr>
          <w:rFonts w:cs="Arial"/>
          <w:b w:val="0"/>
          <w:sz w:val="22"/>
          <w:szCs w:val="22"/>
        </w:rPr>
        <w:t xml:space="preserve"> </w:t>
      </w:r>
      <w:proofErr w:type="spellStart"/>
      <w:r w:rsidRPr="00B33A7E">
        <w:rPr>
          <w:rFonts w:cs="Arial"/>
          <w:b w:val="0"/>
          <w:sz w:val="22"/>
          <w:szCs w:val="22"/>
        </w:rPr>
        <w:t>хуулалтын</w:t>
      </w:r>
      <w:proofErr w:type="spellEnd"/>
      <w:r w:rsidRPr="00B33A7E">
        <w:rPr>
          <w:rFonts w:cs="Arial"/>
          <w:b w:val="0"/>
          <w:sz w:val="22"/>
          <w:szCs w:val="22"/>
        </w:rPr>
        <w:t xml:space="preserve"> </w:t>
      </w:r>
      <w:proofErr w:type="spellStart"/>
      <w:r w:rsidRPr="00B33A7E">
        <w:rPr>
          <w:rFonts w:cs="Arial"/>
          <w:b w:val="0"/>
          <w:sz w:val="22"/>
          <w:szCs w:val="22"/>
        </w:rPr>
        <w:t>ажлы</w:t>
      </w:r>
      <w:proofErr w:type="spellEnd"/>
      <w:r w:rsidRPr="00B33A7E">
        <w:rPr>
          <w:rFonts w:cs="Arial"/>
          <w:b w:val="0"/>
          <w:sz w:val="22"/>
          <w:szCs w:val="22"/>
          <w:lang w:val="mn-MN"/>
        </w:rPr>
        <w:t>г</w:t>
      </w:r>
      <w:r w:rsidRPr="00B33A7E">
        <w:rPr>
          <w:rFonts w:cs="Arial"/>
          <w:b w:val="0"/>
          <w:sz w:val="22"/>
          <w:szCs w:val="22"/>
        </w:rPr>
        <w:t xml:space="preserve"> </w:t>
      </w:r>
      <w:r w:rsidRPr="00B33A7E">
        <w:rPr>
          <w:rFonts w:cs="Arial"/>
          <w:b w:val="0"/>
          <w:sz w:val="22"/>
          <w:szCs w:val="22"/>
          <w:lang w:val="mn-MN"/>
        </w:rPr>
        <w:t xml:space="preserve">уурхайн ажлын </w:t>
      </w:r>
      <w:proofErr w:type="spellStart"/>
      <w:r w:rsidRPr="00B33A7E">
        <w:rPr>
          <w:rFonts w:cs="Arial"/>
          <w:b w:val="0"/>
          <w:sz w:val="22"/>
          <w:szCs w:val="22"/>
        </w:rPr>
        <w:t>хойд</w:t>
      </w:r>
      <w:proofErr w:type="spellEnd"/>
      <w:r w:rsidRPr="00B33A7E">
        <w:rPr>
          <w:rFonts w:cs="Arial"/>
          <w:b w:val="0"/>
          <w:sz w:val="22"/>
          <w:szCs w:val="22"/>
        </w:rPr>
        <w:t xml:space="preserve"> </w:t>
      </w:r>
      <w:proofErr w:type="spellStart"/>
      <w:r w:rsidRPr="00B33A7E">
        <w:rPr>
          <w:rFonts w:cs="Arial"/>
          <w:b w:val="0"/>
          <w:sz w:val="22"/>
          <w:szCs w:val="22"/>
        </w:rPr>
        <w:t>бортонд</w:t>
      </w:r>
      <w:proofErr w:type="spellEnd"/>
      <w:r w:rsidRPr="00B33A7E">
        <w:rPr>
          <w:rFonts w:cs="Arial"/>
          <w:b w:val="0"/>
          <w:sz w:val="22"/>
          <w:szCs w:val="22"/>
          <w:lang w:val="mn-MN"/>
        </w:rPr>
        <w:t xml:space="preserve"> явуулж, хөрсний түвшингүүдэд </w:t>
      </w:r>
      <w:r w:rsidRPr="00B33A7E">
        <w:rPr>
          <w:rFonts w:cs="Arial"/>
          <w:b w:val="0"/>
          <w:sz w:val="22"/>
          <w:szCs w:val="22"/>
        </w:rPr>
        <w:t xml:space="preserve"> </w:t>
      </w:r>
      <w:proofErr w:type="spellStart"/>
      <w:r w:rsidRPr="00B33A7E">
        <w:rPr>
          <w:rFonts w:cs="Arial"/>
          <w:b w:val="0"/>
          <w:sz w:val="22"/>
          <w:szCs w:val="22"/>
        </w:rPr>
        <w:t>дундажаар</w:t>
      </w:r>
      <w:proofErr w:type="spellEnd"/>
      <w:r w:rsidRPr="00B33A7E">
        <w:rPr>
          <w:rFonts w:cs="Arial"/>
          <w:b w:val="0"/>
          <w:sz w:val="22"/>
          <w:szCs w:val="22"/>
        </w:rPr>
        <w:t xml:space="preserve"> </w:t>
      </w:r>
      <w:r w:rsidRPr="00B33A7E">
        <w:rPr>
          <w:rFonts w:cs="Arial"/>
          <w:b w:val="0"/>
          <w:sz w:val="22"/>
          <w:szCs w:val="22"/>
          <w:lang w:val="mn-MN"/>
        </w:rPr>
        <w:t>25-36</w:t>
      </w:r>
      <w:r w:rsidRPr="00B33A7E">
        <w:rPr>
          <w:rFonts w:cs="Arial"/>
          <w:b w:val="0"/>
          <w:sz w:val="22"/>
          <w:szCs w:val="22"/>
        </w:rPr>
        <w:t xml:space="preserve"> </w:t>
      </w:r>
      <w:proofErr w:type="spellStart"/>
      <w:r w:rsidRPr="00B33A7E">
        <w:rPr>
          <w:rFonts w:cs="Arial"/>
          <w:b w:val="0"/>
          <w:sz w:val="22"/>
          <w:szCs w:val="22"/>
        </w:rPr>
        <w:t>метр</w:t>
      </w:r>
      <w:proofErr w:type="spellEnd"/>
      <w:r w:rsidRPr="00B33A7E">
        <w:rPr>
          <w:rFonts w:cs="Arial"/>
          <w:b w:val="0"/>
          <w:sz w:val="22"/>
          <w:szCs w:val="22"/>
          <w:lang w:val="mn-MN"/>
        </w:rPr>
        <w:t xml:space="preserve">ийн өргөн </w:t>
      </w:r>
      <w:proofErr w:type="spellStart"/>
      <w:r w:rsidRPr="00B33A7E">
        <w:rPr>
          <w:rFonts w:cs="Arial"/>
          <w:b w:val="0"/>
          <w:sz w:val="22"/>
          <w:szCs w:val="22"/>
        </w:rPr>
        <w:t>ахи</w:t>
      </w:r>
      <w:proofErr w:type="spellEnd"/>
      <w:r w:rsidRPr="00B33A7E">
        <w:rPr>
          <w:rFonts w:cs="Arial"/>
          <w:b w:val="0"/>
          <w:sz w:val="22"/>
          <w:szCs w:val="22"/>
          <w:lang w:val="mn-MN"/>
        </w:rPr>
        <w:t>лт хийж, хөрс хуулалтын ажлын төлөвлөгөөг 90,1%-иар биелүүлж ажилласан байна.</w:t>
      </w:r>
      <w:r w:rsidRPr="00B33A7E">
        <w:rPr>
          <w:rFonts w:cs="Arial"/>
          <w:b w:val="0"/>
          <w:sz w:val="22"/>
          <w:szCs w:val="22"/>
        </w:rPr>
        <w:t xml:space="preserve"> </w:t>
      </w:r>
    </w:p>
    <w:p w:rsidR="009D75A8" w:rsidRPr="00B33A7E" w:rsidRDefault="009D75A8" w:rsidP="008C6053">
      <w:pPr>
        <w:spacing w:line="276" w:lineRule="auto"/>
        <w:ind w:firstLine="567"/>
        <w:jc w:val="both"/>
        <w:rPr>
          <w:rFonts w:eastAsia="+mn-ea" w:cs="Arial"/>
          <w:b w:val="0"/>
          <w:bCs w:val="0"/>
          <w:color w:val="000000"/>
          <w:kern w:val="24"/>
          <w:sz w:val="22"/>
          <w:szCs w:val="22"/>
          <w:lang w:val="mn-MN"/>
        </w:rPr>
      </w:pPr>
      <w:r w:rsidRPr="00B33A7E">
        <w:rPr>
          <w:rFonts w:eastAsia="+mn-ea" w:cs="Arial"/>
          <w:b w:val="0"/>
          <w:color w:val="000000"/>
          <w:kern w:val="24"/>
          <w:sz w:val="22"/>
          <w:szCs w:val="22"/>
          <w:lang w:val="mn-MN"/>
        </w:rPr>
        <w:t>Өмнөх оны хөрс хуулалтын ажлын гүйцэтгэлтэй харьцуулахад 254796,0 м</w:t>
      </w:r>
      <w:r w:rsidRPr="00B33A7E">
        <w:rPr>
          <w:rFonts w:eastAsia="+mn-ea" w:cs="Arial"/>
          <w:b w:val="0"/>
          <w:color w:val="000000"/>
          <w:kern w:val="24"/>
          <w:sz w:val="22"/>
          <w:szCs w:val="22"/>
          <w:vertAlign w:val="superscript"/>
          <w:lang w:val="mn-MN"/>
        </w:rPr>
        <w:t>3</w:t>
      </w:r>
      <w:r w:rsidRPr="00B33A7E">
        <w:rPr>
          <w:rFonts w:eastAsia="+mn-ea" w:cs="Arial"/>
          <w:b w:val="0"/>
          <w:color w:val="000000"/>
          <w:kern w:val="24"/>
          <w:sz w:val="22"/>
          <w:szCs w:val="22"/>
          <w:lang w:val="mn-MN"/>
        </w:rPr>
        <w:t>-ээр илүү хөрс хуулж, 11 хоногоор бага хугацаа зарцуулж ажилласан нь ажиллагсдын идэвх зүтгэл сайжирсан, экскаваторын засвар үйлчилгээний чанар сайжирснаас эвдрэл гэмтэл багассан, уулын ажлын удирдлага зохион байгуулалт оновчтой байсан зэрэг олон хүчин зүйлээс хамаарч бидний ажил САЙЖИРСАН гэж хэсгийн зүгээс дүгнэж байна.</w:t>
      </w:r>
    </w:p>
    <w:p w:rsidR="00367485" w:rsidRPr="00B33A7E" w:rsidRDefault="00367485" w:rsidP="008C6053">
      <w:pPr>
        <w:spacing w:line="276" w:lineRule="auto"/>
        <w:ind w:firstLine="720"/>
        <w:jc w:val="both"/>
        <w:rPr>
          <w:rFonts w:cs="Arial"/>
          <w:b w:val="0"/>
          <w:sz w:val="22"/>
          <w:szCs w:val="22"/>
          <w:lang w:val="mn-MN"/>
        </w:rPr>
      </w:pPr>
    </w:p>
    <w:p w:rsidR="009D75A8" w:rsidRPr="00B33A7E" w:rsidRDefault="009D75A8" w:rsidP="008C6053">
      <w:pPr>
        <w:spacing w:line="276" w:lineRule="auto"/>
        <w:ind w:firstLine="720"/>
        <w:jc w:val="both"/>
        <w:rPr>
          <w:rFonts w:cs="Arial"/>
          <w:b w:val="0"/>
          <w:sz w:val="22"/>
          <w:szCs w:val="22"/>
          <w:lang w:val="mn-MN"/>
        </w:rPr>
      </w:pPr>
      <w:r w:rsidRPr="00B33A7E">
        <w:rPr>
          <w:rFonts w:cs="Arial"/>
          <w:b w:val="0"/>
          <w:sz w:val="22"/>
          <w:szCs w:val="22"/>
          <w:lang w:val="mn-MN"/>
        </w:rPr>
        <w:t>Уурхайн хэмжээнд хөрс хуулалтын коэффицент /төлөвлөгдсөн 2,46 м</w:t>
      </w:r>
      <w:r w:rsidRPr="00B33A7E">
        <w:rPr>
          <w:rFonts w:cs="Arial"/>
          <w:b w:val="0"/>
          <w:sz w:val="22"/>
          <w:szCs w:val="22"/>
          <w:vertAlign w:val="superscript"/>
          <w:lang w:val="mn-MN"/>
        </w:rPr>
        <w:t>3</w:t>
      </w:r>
      <w:r w:rsidRPr="00B33A7E">
        <w:rPr>
          <w:rFonts w:cs="Arial"/>
          <w:b w:val="0"/>
          <w:sz w:val="22"/>
          <w:szCs w:val="22"/>
          <w:lang w:val="mn-MN"/>
        </w:rPr>
        <w:t>/тн//</w:t>
      </w:r>
    </w:p>
    <w:p w:rsidR="009D75A8" w:rsidRPr="00B33A7E" w:rsidRDefault="009D75A8" w:rsidP="008C6053">
      <w:pPr>
        <w:spacing w:line="276" w:lineRule="auto"/>
        <w:ind w:firstLine="720"/>
        <w:jc w:val="both"/>
        <w:rPr>
          <w:rFonts w:cs="Arial"/>
          <w:b w:val="0"/>
          <w:sz w:val="22"/>
          <w:szCs w:val="22"/>
          <w:lang w:val="mn-MN"/>
        </w:rPr>
      </w:pPr>
      <w:r w:rsidRPr="00B33A7E">
        <w:rPr>
          <w:rFonts w:cs="Arial"/>
          <w:b w:val="0"/>
          <w:noProof/>
          <w:sz w:val="22"/>
          <w:szCs w:val="22"/>
          <w:lang w:val="mn-MN" w:eastAsia="mn-MN"/>
        </w:rPr>
        <w:drawing>
          <wp:inline distT="0" distB="0" distL="0" distR="0">
            <wp:extent cx="5362575" cy="211455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75A8" w:rsidRPr="00B33A7E" w:rsidRDefault="009D75A8" w:rsidP="008C6053">
      <w:pPr>
        <w:spacing w:line="276" w:lineRule="auto"/>
        <w:ind w:firstLine="720"/>
        <w:jc w:val="center"/>
        <w:rPr>
          <w:rFonts w:eastAsia="+mn-ea" w:cs="Arial"/>
          <w:b w:val="0"/>
          <w:color w:val="000000"/>
          <w:kern w:val="24"/>
          <w:sz w:val="22"/>
          <w:szCs w:val="22"/>
          <w:lang w:val="mn-MN"/>
        </w:rPr>
      </w:pPr>
    </w:p>
    <w:p w:rsidR="00B33A7E" w:rsidRDefault="00B33A7E" w:rsidP="008C6053">
      <w:pPr>
        <w:spacing w:line="276" w:lineRule="auto"/>
        <w:ind w:firstLine="720"/>
        <w:jc w:val="center"/>
        <w:rPr>
          <w:rFonts w:eastAsia="+mn-ea" w:cs="Arial"/>
          <w:b w:val="0"/>
          <w:color w:val="000000"/>
          <w:kern w:val="24"/>
          <w:sz w:val="22"/>
          <w:szCs w:val="22"/>
          <w:lang w:val="mn-MN"/>
        </w:rPr>
      </w:pPr>
    </w:p>
    <w:p w:rsidR="00B33A7E" w:rsidRDefault="00B33A7E" w:rsidP="008C6053">
      <w:pPr>
        <w:spacing w:line="276" w:lineRule="auto"/>
        <w:ind w:firstLine="720"/>
        <w:jc w:val="center"/>
        <w:rPr>
          <w:rFonts w:eastAsia="+mn-ea" w:cs="Arial"/>
          <w:b w:val="0"/>
          <w:color w:val="000000"/>
          <w:kern w:val="24"/>
          <w:sz w:val="22"/>
          <w:szCs w:val="22"/>
          <w:lang w:val="mn-MN"/>
        </w:rPr>
      </w:pPr>
    </w:p>
    <w:p w:rsidR="00B33A7E" w:rsidRDefault="00B33A7E" w:rsidP="008C6053">
      <w:pPr>
        <w:spacing w:line="276" w:lineRule="auto"/>
        <w:ind w:firstLine="720"/>
        <w:jc w:val="center"/>
        <w:rPr>
          <w:rFonts w:eastAsia="+mn-ea" w:cs="Arial"/>
          <w:b w:val="0"/>
          <w:color w:val="000000"/>
          <w:kern w:val="24"/>
          <w:sz w:val="22"/>
          <w:szCs w:val="22"/>
          <w:lang w:val="mn-MN"/>
        </w:rPr>
      </w:pPr>
    </w:p>
    <w:p w:rsidR="009D75A8" w:rsidRPr="00B33A7E" w:rsidRDefault="009D75A8" w:rsidP="008C6053">
      <w:pPr>
        <w:spacing w:line="276" w:lineRule="auto"/>
        <w:ind w:firstLine="720"/>
        <w:jc w:val="center"/>
        <w:rPr>
          <w:rFonts w:eastAsia="+mn-ea" w:cs="Arial"/>
          <w:b w:val="0"/>
          <w:color w:val="000000"/>
          <w:kern w:val="24"/>
          <w:sz w:val="22"/>
          <w:szCs w:val="22"/>
          <w:lang w:val="mn-MN"/>
        </w:rPr>
      </w:pPr>
      <w:r w:rsidRPr="00B33A7E">
        <w:rPr>
          <w:rFonts w:eastAsia="+mn-ea" w:cs="Arial"/>
          <w:b w:val="0"/>
          <w:color w:val="000000"/>
          <w:kern w:val="24"/>
          <w:sz w:val="22"/>
          <w:szCs w:val="22"/>
          <w:lang w:val="mn-MN"/>
        </w:rPr>
        <w:lastRenderedPageBreak/>
        <w:t>Сүүлийн 4 жилийн хөрс  хуулалтын ажлын гүйцэтгэл:</w:t>
      </w:r>
    </w:p>
    <w:p w:rsidR="00FE625A" w:rsidRPr="00B33A7E" w:rsidRDefault="00FE625A" w:rsidP="008C6053">
      <w:pPr>
        <w:spacing w:line="276" w:lineRule="auto"/>
        <w:ind w:firstLine="720"/>
        <w:jc w:val="center"/>
        <w:rPr>
          <w:rFonts w:eastAsia="+mn-ea" w:cs="Arial"/>
          <w:b w:val="0"/>
          <w:bCs w:val="0"/>
          <w:color w:val="000000"/>
          <w:kern w:val="24"/>
          <w:sz w:val="22"/>
          <w:szCs w:val="22"/>
          <w:lang w:val="mn-MN"/>
        </w:rPr>
      </w:pPr>
    </w:p>
    <w:p w:rsidR="009D75A8" w:rsidRPr="00B33A7E" w:rsidRDefault="009D75A8" w:rsidP="008C6053">
      <w:pPr>
        <w:spacing w:line="276" w:lineRule="auto"/>
        <w:ind w:firstLine="720"/>
        <w:jc w:val="center"/>
        <w:rPr>
          <w:rFonts w:eastAsia="+mn-ea" w:cs="Arial"/>
          <w:b w:val="0"/>
          <w:bCs w:val="0"/>
          <w:color w:val="000000"/>
          <w:kern w:val="24"/>
          <w:sz w:val="22"/>
          <w:szCs w:val="22"/>
          <w:lang w:val="mn-MN"/>
        </w:rPr>
      </w:pPr>
      <w:r w:rsidRPr="00B33A7E">
        <w:rPr>
          <w:rFonts w:cs="Arial"/>
          <w:b w:val="0"/>
          <w:noProof/>
          <w:sz w:val="22"/>
          <w:szCs w:val="22"/>
          <w:lang w:val="mn-MN" w:eastAsia="mn-MN"/>
        </w:rPr>
        <w:drawing>
          <wp:inline distT="0" distB="0" distL="0" distR="0">
            <wp:extent cx="5972175" cy="2333625"/>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75A8" w:rsidRPr="00B33A7E" w:rsidRDefault="009D75A8" w:rsidP="008C6053">
      <w:pPr>
        <w:spacing w:line="276" w:lineRule="auto"/>
        <w:ind w:firstLine="720"/>
        <w:jc w:val="both"/>
        <w:rPr>
          <w:rFonts w:eastAsia="+mn-ea" w:cs="Arial"/>
          <w:b w:val="0"/>
          <w:bCs w:val="0"/>
          <w:color w:val="000000"/>
          <w:kern w:val="24"/>
          <w:sz w:val="22"/>
          <w:szCs w:val="22"/>
          <w:lang w:val="mn-MN"/>
        </w:rPr>
      </w:pPr>
    </w:p>
    <w:p w:rsidR="009D75A8" w:rsidRPr="00B33A7E" w:rsidRDefault="009D75A8" w:rsidP="008C6053">
      <w:pPr>
        <w:spacing w:line="276" w:lineRule="auto"/>
        <w:jc w:val="center"/>
        <w:rPr>
          <w:rFonts w:eastAsia="+mn-ea" w:cs="Arial"/>
          <w:b w:val="0"/>
          <w:bCs w:val="0"/>
          <w:color w:val="000000"/>
          <w:kern w:val="24"/>
          <w:sz w:val="22"/>
          <w:szCs w:val="22"/>
          <w:lang w:val="mn-MN"/>
        </w:rPr>
      </w:pPr>
      <w:r w:rsidRPr="00B33A7E">
        <w:rPr>
          <w:rFonts w:eastAsia="+mn-ea" w:cs="Arial"/>
          <w:b w:val="0"/>
          <w:color w:val="000000"/>
          <w:kern w:val="24"/>
          <w:sz w:val="22"/>
          <w:szCs w:val="22"/>
          <w:lang w:val="mn-MN"/>
        </w:rPr>
        <w:t>Хөрсний түвшингүүдийн хөрс хуулалтын ажлын гүйцэтгэл:</w:t>
      </w:r>
    </w:p>
    <w:p w:rsidR="009D75A8" w:rsidRPr="00B33A7E" w:rsidRDefault="009D75A8" w:rsidP="008C6053">
      <w:pPr>
        <w:spacing w:line="276" w:lineRule="auto"/>
        <w:jc w:val="center"/>
        <w:rPr>
          <w:rFonts w:eastAsia="+mn-ea" w:cs="Arial"/>
          <w:b w:val="0"/>
          <w:bCs w:val="0"/>
          <w:color w:val="000000"/>
          <w:kern w:val="24"/>
          <w:sz w:val="22"/>
          <w:szCs w:val="22"/>
        </w:rPr>
      </w:pPr>
      <w:r w:rsidRPr="00B33A7E">
        <w:rPr>
          <w:rFonts w:eastAsia="+mn-ea" w:cs="Arial"/>
          <w:b w:val="0"/>
          <w:noProof/>
          <w:color w:val="000000"/>
          <w:kern w:val="24"/>
          <w:sz w:val="22"/>
          <w:szCs w:val="22"/>
          <w:lang w:val="mn-MN" w:eastAsia="mn-MN"/>
        </w:rPr>
        <w:drawing>
          <wp:inline distT="0" distB="0" distL="0" distR="0">
            <wp:extent cx="6038850" cy="2486025"/>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75A8" w:rsidRPr="00B33A7E" w:rsidRDefault="009D75A8" w:rsidP="008C6053">
      <w:pPr>
        <w:spacing w:line="276" w:lineRule="auto"/>
        <w:ind w:firstLine="720"/>
        <w:jc w:val="both"/>
        <w:rPr>
          <w:rFonts w:eastAsia="+mn-ea" w:cs="Arial"/>
          <w:b w:val="0"/>
          <w:color w:val="000000"/>
          <w:kern w:val="24"/>
          <w:sz w:val="22"/>
          <w:szCs w:val="22"/>
          <w:lang w:val="mn-MN"/>
        </w:rPr>
      </w:pPr>
    </w:p>
    <w:p w:rsidR="009D75A8" w:rsidRPr="00B33A7E" w:rsidRDefault="009D75A8" w:rsidP="008C6053">
      <w:pPr>
        <w:spacing w:line="276" w:lineRule="auto"/>
        <w:ind w:firstLine="720"/>
        <w:jc w:val="both"/>
        <w:rPr>
          <w:rFonts w:eastAsia="+mn-ea" w:cs="Arial"/>
          <w:b w:val="0"/>
          <w:color w:val="000000"/>
          <w:kern w:val="24"/>
          <w:sz w:val="22"/>
          <w:szCs w:val="22"/>
          <w:lang w:val="mn-MN"/>
        </w:rPr>
      </w:pPr>
    </w:p>
    <w:p w:rsidR="0099184D" w:rsidRPr="00B33A7E" w:rsidRDefault="0099184D" w:rsidP="008C6053">
      <w:pPr>
        <w:spacing w:after="160" w:line="276" w:lineRule="auto"/>
        <w:ind w:left="360" w:firstLine="360"/>
        <w:jc w:val="center"/>
        <w:rPr>
          <w:rFonts w:eastAsiaTheme="minorHAnsi" w:cs="Arial"/>
          <w:bCs w:val="0"/>
          <w:sz w:val="22"/>
          <w:szCs w:val="22"/>
          <w:lang w:val="mn-MN"/>
        </w:rPr>
      </w:pPr>
    </w:p>
    <w:p w:rsidR="0099184D" w:rsidRPr="00B33A7E" w:rsidRDefault="0099184D" w:rsidP="008C6053">
      <w:pPr>
        <w:spacing w:after="160" w:line="276" w:lineRule="auto"/>
        <w:ind w:left="360" w:firstLine="360"/>
        <w:jc w:val="center"/>
        <w:rPr>
          <w:rFonts w:eastAsiaTheme="minorHAnsi" w:cs="Arial"/>
          <w:bCs w:val="0"/>
          <w:sz w:val="22"/>
          <w:szCs w:val="22"/>
          <w:lang w:val="mn-MN"/>
        </w:rPr>
      </w:pPr>
    </w:p>
    <w:p w:rsidR="0099184D" w:rsidRPr="00B33A7E" w:rsidRDefault="00FA4B43" w:rsidP="00FA4B43">
      <w:pPr>
        <w:spacing w:after="160" w:line="276" w:lineRule="auto"/>
        <w:ind w:left="360" w:firstLine="360"/>
        <w:rPr>
          <w:rFonts w:eastAsiaTheme="minorHAnsi" w:cs="Arial"/>
          <w:bCs w:val="0"/>
          <w:i/>
          <w:sz w:val="22"/>
          <w:szCs w:val="22"/>
          <w:u w:val="single"/>
          <w:lang w:val="mn-MN"/>
        </w:rPr>
      </w:pPr>
      <w:r w:rsidRPr="00B33A7E">
        <w:rPr>
          <w:rFonts w:eastAsiaTheme="minorHAnsi" w:cs="Arial"/>
          <w:bCs w:val="0"/>
          <w:i/>
          <w:sz w:val="22"/>
          <w:szCs w:val="22"/>
          <w:u w:val="single"/>
          <w:lang w:val="mn-MN"/>
        </w:rPr>
        <w:t xml:space="preserve">Хоёр. </w:t>
      </w:r>
      <w:r w:rsidR="0099184D" w:rsidRPr="00B33A7E">
        <w:rPr>
          <w:rFonts w:eastAsiaTheme="minorHAnsi" w:cs="Arial"/>
          <w:bCs w:val="0"/>
          <w:i/>
          <w:sz w:val="22"/>
          <w:szCs w:val="22"/>
          <w:u w:val="single"/>
          <w:lang w:val="mn-MN"/>
        </w:rPr>
        <w:t>Их засвар техник зохион байгуулалтын талаар</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Үндсэн тоноглолуудад хэсэг цехийн батлагдсан график төлөвлөгөөний дагуу их засварын ажлыг 2017 оны 1 дүгээр сараас 4 дүгээр сарын 20 хүртэлх хугацаанд хийгдсэн байна.</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 xml:space="preserve">Автозасварын хэсэгт 34 машин механизмд засвар хийж машин бүрийн зардлыг тооцож нийт 692.408.140 төгрөгийн сэлбэг материалын зардал гарсан. </w:t>
      </w:r>
      <w:r w:rsidRPr="00B33A7E">
        <w:rPr>
          <w:rFonts w:eastAsiaTheme="minorHAnsi" w:cs="Arial"/>
          <w:b w:val="0"/>
          <w:bCs w:val="0"/>
          <w:sz w:val="22"/>
          <w:szCs w:val="22"/>
        </w:rPr>
        <w:t>(</w:t>
      </w:r>
      <w:r w:rsidR="00553797" w:rsidRPr="00B33A7E">
        <w:rPr>
          <w:rFonts w:eastAsiaTheme="minorHAnsi" w:cs="Arial"/>
          <w:b w:val="0"/>
          <w:bCs w:val="0"/>
          <w:sz w:val="22"/>
          <w:szCs w:val="22"/>
          <w:lang w:val="mn-MN"/>
        </w:rPr>
        <w:t>Т</w:t>
      </w:r>
      <w:r w:rsidRPr="00B33A7E">
        <w:rPr>
          <w:rFonts w:eastAsiaTheme="minorHAnsi" w:cs="Arial"/>
          <w:b w:val="0"/>
          <w:bCs w:val="0"/>
          <w:sz w:val="22"/>
          <w:szCs w:val="22"/>
          <w:lang w:val="mn-MN"/>
        </w:rPr>
        <w:t>айлангийн хавсралтаас үзэх</w:t>
      </w:r>
      <w:r w:rsidRPr="00B33A7E">
        <w:rPr>
          <w:rFonts w:eastAsiaTheme="minorHAnsi" w:cs="Arial"/>
          <w:b w:val="0"/>
          <w:bCs w:val="0"/>
          <w:sz w:val="22"/>
          <w:szCs w:val="22"/>
        </w:rPr>
        <w:t>)</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 xml:space="preserve">Уулын хэсэгт 8 төрлийн уулын машин механизмд 621.615.070 төгрөгийн сэлбэг материалын зардал гарсан байна. </w:t>
      </w:r>
      <w:r w:rsidRPr="00B33A7E">
        <w:rPr>
          <w:rFonts w:eastAsiaTheme="minorHAnsi" w:cs="Arial"/>
          <w:b w:val="0"/>
          <w:bCs w:val="0"/>
          <w:sz w:val="22"/>
          <w:szCs w:val="22"/>
        </w:rPr>
        <w:t>(</w:t>
      </w:r>
      <w:r w:rsidR="00553797" w:rsidRPr="00B33A7E">
        <w:rPr>
          <w:rFonts w:eastAsiaTheme="minorHAnsi" w:cs="Arial"/>
          <w:b w:val="0"/>
          <w:bCs w:val="0"/>
          <w:sz w:val="22"/>
          <w:szCs w:val="22"/>
          <w:lang w:val="mn-MN"/>
        </w:rPr>
        <w:t>Т</w:t>
      </w:r>
      <w:r w:rsidRPr="00B33A7E">
        <w:rPr>
          <w:rFonts w:eastAsiaTheme="minorHAnsi" w:cs="Arial"/>
          <w:b w:val="0"/>
          <w:bCs w:val="0"/>
          <w:sz w:val="22"/>
          <w:szCs w:val="22"/>
          <w:lang w:val="mn-MN"/>
        </w:rPr>
        <w:t>айлангийн хавсралтаас үзэх</w:t>
      </w:r>
      <w:r w:rsidRPr="00B33A7E">
        <w:rPr>
          <w:rFonts w:eastAsiaTheme="minorHAnsi" w:cs="Arial"/>
          <w:b w:val="0"/>
          <w:bCs w:val="0"/>
          <w:sz w:val="22"/>
          <w:szCs w:val="22"/>
        </w:rPr>
        <w:t>)</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2016 онд уурхайн хэмжээнд 575432 литр дизель түлшний орлого авч зарлага нь 577021 литр. Дизель түлшний 1 литр дахь дундаж үнэ 1403 төгрөг байснаар 807,331,096 төгрөгийн зардал гарсан.</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2017 онд 544117 литрийн орлого авч нийт зардал нь 588562 литр. 1 литрийн дундаж үнэ 1520 төгрөг байснаар 588562*1520 төг.</w:t>
      </w:r>
      <w:r w:rsidRPr="00B33A7E">
        <w:rPr>
          <w:rFonts w:eastAsiaTheme="minorHAnsi" w:cs="Arial"/>
          <w:b w:val="0"/>
          <w:bCs w:val="0"/>
          <w:sz w:val="22"/>
          <w:szCs w:val="22"/>
        </w:rPr>
        <w:t>=</w:t>
      </w:r>
      <w:r w:rsidRPr="00B33A7E">
        <w:rPr>
          <w:rFonts w:eastAsiaTheme="minorHAnsi" w:cs="Arial"/>
          <w:b w:val="0"/>
          <w:bCs w:val="0"/>
          <w:sz w:val="22"/>
          <w:szCs w:val="22"/>
          <w:lang w:val="mn-MN"/>
        </w:rPr>
        <w:t xml:space="preserve">894,614,240 төг. зардал гарсан. 2016 оныхоос түлшний зардал </w:t>
      </w:r>
      <w:r w:rsidRPr="00B33A7E">
        <w:rPr>
          <w:rFonts w:eastAsiaTheme="minorHAnsi" w:cs="Arial"/>
          <w:b w:val="0"/>
          <w:bCs w:val="0"/>
          <w:sz w:val="22"/>
          <w:szCs w:val="22"/>
          <w:lang w:val="mn-MN"/>
        </w:rPr>
        <w:lastRenderedPageBreak/>
        <w:t>87,283,144 төгрөгөөр нэмэгдсэн байна. Энэ нь хөрс 178400 м</w:t>
      </w:r>
      <w:r w:rsidRPr="00B33A7E">
        <w:rPr>
          <w:rFonts w:eastAsiaTheme="minorHAnsi" w:cs="Arial"/>
          <w:b w:val="0"/>
          <w:bCs w:val="0"/>
          <w:sz w:val="22"/>
          <w:szCs w:val="22"/>
          <w:vertAlign w:val="superscript"/>
          <w:lang w:val="mn-MN"/>
        </w:rPr>
        <w:t>3</w:t>
      </w:r>
      <w:r w:rsidRPr="00B33A7E">
        <w:rPr>
          <w:rFonts w:eastAsiaTheme="minorHAnsi" w:cs="Arial"/>
          <w:b w:val="0"/>
          <w:bCs w:val="0"/>
          <w:sz w:val="22"/>
          <w:szCs w:val="22"/>
          <w:lang w:val="mn-MN"/>
        </w:rPr>
        <w:t xml:space="preserve">-ээр нэмэгдсэнтэй холбоотой ба 1 литр түлшний үнэ 117 төгрөг нэмэгдсэнээр түлшний зардал өссөн байна. </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Засвар хийгдсэн тоноглолуудаас 2 самосвал 1 бүтэн жил хөрс, нүүрсэнд гараагүй байна. 2 бульдозер засварлагдсан гэх боловч түрэлт бүрэн хийж ажил гүйцэтгээгүй байж 2018 онд засварт одоо орж байна. Экскаватор-8690-ийн 5 машины агергатад их засвар, ЯКНО-2 ширхэгийг бүрэн засвар, бэлтгэл ЯКНО-той болсон. Экскаваторын 5 машины агергат 2 ком. бэлтгэлтэй  болгож складад хадгалан орлогод авсан. Подъёмны хөдөлгүүр 1 ш, напорын хөдөлгүүр 3 ш, явахын хөдөлгүүр 2 ш, поворотын хөдөлгүүр 2 ш бэлтгэлтэй болсон байна. Экскаваторын венец араа 4 ш, подъёмны том араа 5 ш, кремлений шестерн 8 ш, замын кольцо 3 ш шинээр захиалж бэлтгэлд оруулж хөрөнгө оруулалтыг хийсэн. Экскаватор, автосамасвол, ковш, грейдер, бульдозерын их засварыг өөрсдийн хүмүүсээр засварладаг болсон нь манай засварын хамт олны зорилго биелэж цаашид дадлагажилт, ур чадвараа дээшлүүлж амжилтанд хүрэх нөхцөл бүрдсэн гэж дүгнэж байна.</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Засварчид нөхөн сэргээх засварын ажлыг улам боловсронгуй болгож, зөв технологи сонгон чанартай гүйцэтгэхэд санаачлагатай ажиллахыг Инженер техникийн ажилчидад үүрэг болгож байна.</w:t>
      </w:r>
    </w:p>
    <w:p w:rsidR="0099184D" w:rsidRPr="00B33A7E" w:rsidRDefault="00FA4B43" w:rsidP="008C6053">
      <w:pPr>
        <w:spacing w:after="160" w:line="276" w:lineRule="auto"/>
        <w:ind w:firstLine="720"/>
        <w:jc w:val="both"/>
        <w:rPr>
          <w:rFonts w:eastAsiaTheme="minorHAnsi" w:cs="Arial"/>
          <w:bCs w:val="0"/>
          <w:i/>
          <w:sz w:val="22"/>
          <w:szCs w:val="22"/>
          <w:u w:val="single"/>
          <w:lang w:val="mn-MN"/>
        </w:rPr>
      </w:pPr>
      <w:r w:rsidRPr="00B33A7E">
        <w:rPr>
          <w:rFonts w:eastAsiaTheme="minorHAnsi" w:cs="Arial"/>
          <w:bCs w:val="0"/>
          <w:i/>
          <w:sz w:val="22"/>
          <w:szCs w:val="22"/>
          <w:u w:val="single"/>
          <w:lang w:val="mn-MN"/>
        </w:rPr>
        <w:t xml:space="preserve">Гурав. </w:t>
      </w:r>
      <w:r w:rsidR="0099184D" w:rsidRPr="00B33A7E">
        <w:rPr>
          <w:rFonts w:eastAsiaTheme="minorHAnsi" w:cs="Arial"/>
          <w:bCs w:val="0"/>
          <w:i/>
          <w:sz w:val="22"/>
          <w:szCs w:val="22"/>
          <w:u w:val="single"/>
          <w:lang w:val="mn-MN"/>
        </w:rPr>
        <w:t>Компаний хүний нөөц, бүтэц зохион байгуулалтын талаар:</w:t>
      </w:r>
    </w:p>
    <w:p w:rsidR="0099184D" w:rsidRPr="00B33A7E" w:rsidRDefault="0099184D" w:rsidP="008C6053">
      <w:pPr>
        <w:spacing w:after="160" w:line="276" w:lineRule="auto"/>
        <w:ind w:firstLine="720"/>
        <w:jc w:val="both"/>
        <w:rPr>
          <w:rFonts w:eastAsiaTheme="minorHAnsi" w:cs="Arial"/>
          <w:b w:val="0"/>
          <w:bCs w:val="0"/>
          <w:sz w:val="22"/>
          <w:szCs w:val="22"/>
          <w:lang w:val="mn-MN"/>
        </w:rPr>
      </w:pPr>
      <w:r w:rsidRPr="00B33A7E">
        <w:rPr>
          <w:rFonts w:eastAsiaTheme="minorHAnsi" w:cs="Arial"/>
          <w:b w:val="0"/>
          <w:bCs w:val="0"/>
          <w:sz w:val="22"/>
          <w:szCs w:val="22"/>
          <w:lang w:val="mn-MN"/>
        </w:rPr>
        <w:t>Захирлын 2017 оны 3-р сарын 13-ний өдрийн А/10 тоот тушаалаар удирдлагын бүтцийг 2 хэлтэс, 3 хэсгийн зохион байгуулалттай, 156 ажилтны орон тоотойгоор баталж мөрдүүлж ажилласан. Нийт 61 ажлын байранд 155 хүний орон тоотойгоор ажилласан. Үүнээс:</w:t>
      </w:r>
    </w:p>
    <w:p w:rsidR="0099184D" w:rsidRPr="00B33A7E" w:rsidRDefault="0099184D" w:rsidP="008C6053">
      <w:pPr>
        <w:numPr>
          <w:ilvl w:val="0"/>
          <w:numId w:val="1"/>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Удирдлага-9</w:t>
      </w:r>
    </w:p>
    <w:p w:rsidR="0099184D" w:rsidRPr="00B33A7E" w:rsidRDefault="0099184D" w:rsidP="008C6053">
      <w:pPr>
        <w:numPr>
          <w:ilvl w:val="0"/>
          <w:numId w:val="1"/>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Мэргэжилтэн-1</w:t>
      </w:r>
    </w:p>
    <w:p w:rsidR="0099184D" w:rsidRPr="00B33A7E" w:rsidRDefault="0099184D" w:rsidP="008C6053">
      <w:pPr>
        <w:numPr>
          <w:ilvl w:val="0"/>
          <w:numId w:val="1"/>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 xml:space="preserve">ИТА-13 </w:t>
      </w:r>
    </w:p>
    <w:p w:rsidR="0099184D" w:rsidRPr="00B33A7E" w:rsidRDefault="0099184D" w:rsidP="008C6053">
      <w:pPr>
        <w:numPr>
          <w:ilvl w:val="0"/>
          <w:numId w:val="1"/>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 xml:space="preserve">Ажилтан-4 </w:t>
      </w:r>
    </w:p>
    <w:p w:rsidR="0099184D" w:rsidRPr="00B33A7E" w:rsidRDefault="0099184D" w:rsidP="008C6053">
      <w:pPr>
        <w:numPr>
          <w:ilvl w:val="0"/>
          <w:numId w:val="1"/>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Мэргэжлийн ажилтан-91</w:t>
      </w:r>
    </w:p>
    <w:p w:rsidR="0099184D" w:rsidRPr="00B33A7E" w:rsidRDefault="0099184D" w:rsidP="008C6053">
      <w:pPr>
        <w:numPr>
          <w:ilvl w:val="0"/>
          <w:numId w:val="1"/>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Туслах ажилтан-15</w:t>
      </w:r>
    </w:p>
    <w:p w:rsidR="0099184D" w:rsidRPr="00B33A7E" w:rsidRDefault="0099184D" w:rsidP="008C6053">
      <w:pPr>
        <w:numPr>
          <w:ilvl w:val="0"/>
          <w:numId w:val="1"/>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Үйлчилгээний ажилтан-22</w:t>
      </w:r>
    </w:p>
    <w:p w:rsidR="0099184D" w:rsidRPr="00B33A7E" w:rsidRDefault="0099184D" w:rsidP="008C6053">
      <w:pPr>
        <w:spacing w:after="160" w:line="276" w:lineRule="auto"/>
        <w:jc w:val="both"/>
        <w:rPr>
          <w:rFonts w:eastAsiaTheme="minorHAnsi" w:cs="Arial"/>
          <w:b w:val="0"/>
          <w:bCs w:val="0"/>
          <w:sz w:val="22"/>
          <w:szCs w:val="22"/>
          <w:lang w:val="mn-MN"/>
        </w:rPr>
      </w:pPr>
      <w:r w:rsidRPr="00B33A7E">
        <w:rPr>
          <w:rFonts w:eastAsiaTheme="minorHAnsi" w:cs="Arial"/>
          <w:b w:val="0"/>
          <w:bCs w:val="0"/>
          <w:sz w:val="22"/>
          <w:szCs w:val="22"/>
          <w:lang w:val="mn-MN"/>
        </w:rPr>
        <w:t>Боловсролын түвшингээр авч үзвэл:</w:t>
      </w:r>
    </w:p>
    <w:p w:rsidR="0099184D" w:rsidRPr="00B33A7E" w:rsidRDefault="0099184D" w:rsidP="008C6053">
      <w:pPr>
        <w:numPr>
          <w:ilvl w:val="0"/>
          <w:numId w:val="2"/>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Дээд боловсролтой-31</w:t>
      </w:r>
    </w:p>
    <w:p w:rsidR="0099184D" w:rsidRPr="00B33A7E" w:rsidRDefault="0099184D" w:rsidP="008C6053">
      <w:pPr>
        <w:numPr>
          <w:ilvl w:val="0"/>
          <w:numId w:val="2"/>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Тусгай дунд-10</w:t>
      </w:r>
    </w:p>
    <w:p w:rsidR="0099184D" w:rsidRPr="00B33A7E" w:rsidRDefault="0099184D" w:rsidP="008C6053">
      <w:pPr>
        <w:numPr>
          <w:ilvl w:val="0"/>
          <w:numId w:val="2"/>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Бүрэн дунд-82</w:t>
      </w:r>
    </w:p>
    <w:p w:rsidR="0099184D" w:rsidRPr="00B33A7E" w:rsidRDefault="0099184D" w:rsidP="008C6053">
      <w:pPr>
        <w:numPr>
          <w:ilvl w:val="0"/>
          <w:numId w:val="2"/>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Бүрэн бус дунд-24</w:t>
      </w:r>
    </w:p>
    <w:p w:rsidR="0099184D" w:rsidRPr="00B33A7E" w:rsidRDefault="0099184D" w:rsidP="008C6053">
      <w:pPr>
        <w:spacing w:after="160" w:line="276" w:lineRule="auto"/>
        <w:jc w:val="both"/>
        <w:rPr>
          <w:rFonts w:eastAsiaTheme="minorHAnsi" w:cs="Arial"/>
          <w:b w:val="0"/>
          <w:bCs w:val="0"/>
          <w:sz w:val="22"/>
          <w:szCs w:val="22"/>
          <w:lang w:val="mn-MN"/>
        </w:rPr>
      </w:pPr>
      <w:r w:rsidRPr="00B33A7E">
        <w:rPr>
          <w:rFonts w:eastAsiaTheme="minorHAnsi" w:cs="Arial"/>
          <w:b w:val="0"/>
          <w:bCs w:val="0"/>
          <w:sz w:val="22"/>
          <w:szCs w:val="22"/>
          <w:lang w:val="mn-MN"/>
        </w:rPr>
        <w:t>Ажилчдын 46.1% буюу 72 нь 35 хүртэлх насны залуучууд байна.</w:t>
      </w:r>
    </w:p>
    <w:p w:rsidR="0099184D" w:rsidRPr="00B33A7E" w:rsidRDefault="0099184D" w:rsidP="008C6053">
      <w:pPr>
        <w:spacing w:after="160" w:line="276" w:lineRule="auto"/>
        <w:ind w:firstLine="720"/>
        <w:jc w:val="both"/>
        <w:rPr>
          <w:rFonts w:eastAsiaTheme="minorHAnsi" w:cs="Arial"/>
          <w:bCs w:val="0"/>
          <w:sz w:val="22"/>
          <w:szCs w:val="22"/>
          <w:lang w:val="mn-MN"/>
        </w:rPr>
      </w:pPr>
      <w:r w:rsidRPr="00B33A7E">
        <w:rPr>
          <w:rFonts w:eastAsiaTheme="minorHAnsi" w:cs="Arial"/>
          <w:bCs w:val="0"/>
          <w:sz w:val="22"/>
          <w:szCs w:val="22"/>
          <w:lang w:val="mn-MN"/>
        </w:rPr>
        <w:t>Шагнал, урамшуулал</w:t>
      </w:r>
    </w:p>
    <w:p w:rsidR="0099184D" w:rsidRPr="00B33A7E" w:rsidRDefault="0099184D" w:rsidP="008C6053">
      <w:pPr>
        <w:spacing w:after="160" w:line="276" w:lineRule="auto"/>
        <w:ind w:firstLine="360"/>
        <w:jc w:val="both"/>
        <w:rPr>
          <w:rFonts w:eastAsiaTheme="minorHAnsi" w:cs="Arial"/>
          <w:b w:val="0"/>
          <w:bCs w:val="0"/>
          <w:sz w:val="22"/>
          <w:szCs w:val="22"/>
          <w:lang w:val="mn-MN"/>
        </w:rPr>
      </w:pPr>
      <w:r w:rsidRPr="00B33A7E">
        <w:rPr>
          <w:rFonts w:eastAsiaTheme="minorHAnsi" w:cs="Arial"/>
          <w:b w:val="0"/>
          <w:bCs w:val="0"/>
          <w:sz w:val="22"/>
          <w:szCs w:val="22"/>
          <w:lang w:val="mn-MN"/>
        </w:rPr>
        <w:t>Төрийн болон Засгийн газар, аймаг, хотын шагнал урамшуулалд ажилчин 21 ахмадыг тодорхойлсноос 54 хүн нь шагнагдсан:</w:t>
      </w:r>
    </w:p>
    <w:p w:rsidR="0099184D" w:rsidRPr="00B33A7E" w:rsidRDefault="0099184D" w:rsidP="008C6053">
      <w:pPr>
        <w:numPr>
          <w:ilvl w:val="0"/>
          <w:numId w:val="3"/>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Тэргүүний уурхайчин – 7 ажилчин, 3 ахмад</w:t>
      </w:r>
    </w:p>
    <w:p w:rsidR="0099184D" w:rsidRPr="00B33A7E" w:rsidRDefault="0099184D" w:rsidP="008C6053">
      <w:pPr>
        <w:numPr>
          <w:ilvl w:val="0"/>
          <w:numId w:val="3"/>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Яамны жуух бичиг – 3 ажилчин</w:t>
      </w:r>
    </w:p>
    <w:p w:rsidR="0099184D" w:rsidRPr="00B33A7E" w:rsidRDefault="0099184D" w:rsidP="008C6053">
      <w:pPr>
        <w:numPr>
          <w:ilvl w:val="0"/>
          <w:numId w:val="3"/>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Уул уурхайн салбар үүсч хөгжсөний 95 жилийн ойн хүндэт тэмдэг -23 ажилчин, 6 ахмад</w:t>
      </w:r>
    </w:p>
    <w:p w:rsidR="0099184D" w:rsidRPr="00B33A7E" w:rsidRDefault="0099184D" w:rsidP="008C6053">
      <w:pPr>
        <w:numPr>
          <w:ilvl w:val="0"/>
          <w:numId w:val="3"/>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Чойбалсан хотын Тэргүүний ажилчин -3 ажилчин, 3 ахмад</w:t>
      </w:r>
    </w:p>
    <w:p w:rsidR="0099184D" w:rsidRPr="00B33A7E" w:rsidRDefault="0099184D" w:rsidP="008C6053">
      <w:pPr>
        <w:numPr>
          <w:ilvl w:val="0"/>
          <w:numId w:val="3"/>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Хотын засаг даргын жуух бичиг-2 ажилчин</w:t>
      </w:r>
    </w:p>
    <w:p w:rsidR="0099184D" w:rsidRPr="00B33A7E" w:rsidRDefault="0099184D" w:rsidP="008C6053">
      <w:pPr>
        <w:spacing w:after="160" w:line="276" w:lineRule="auto"/>
        <w:ind w:firstLine="720"/>
        <w:jc w:val="both"/>
        <w:rPr>
          <w:rFonts w:eastAsiaTheme="minorHAnsi" w:cs="Arial"/>
          <w:bCs w:val="0"/>
          <w:sz w:val="22"/>
          <w:szCs w:val="22"/>
          <w:lang w:val="mn-MN"/>
        </w:rPr>
      </w:pPr>
      <w:r w:rsidRPr="00B33A7E">
        <w:rPr>
          <w:rFonts w:eastAsiaTheme="minorHAnsi" w:cs="Arial"/>
          <w:bCs w:val="0"/>
          <w:sz w:val="22"/>
          <w:szCs w:val="22"/>
          <w:lang w:val="mn-MN"/>
        </w:rPr>
        <w:t>Хөдөлмөрийн харилцаа, зөрчил</w:t>
      </w:r>
    </w:p>
    <w:p w:rsidR="0099184D" w:rsidRPr="00B33A7E" w:rsidRDefault="0099184D" w:rsidP="008C6053">
      <w:pPr>
        <w:spacing w:after="160" w:line="276" w:lineRule="auto"/>
        <w:ind w:firstLine="720"/>
        <w:jc w:val="both"/>
        <w:rPr>
          <w:rFonts w:eastAsiaTheme="minorHAnsi" w:cs="Arial"/>
          <w:b w:val="0"/>
          <w:bCs w:val="0"/>
          <w:sz w:val="22"/>
          <w:szCs w:val="22"/>
          <w:lang w:val="mn-MN"/>
        </w:rPr>
      </w:pPr>
      <w:r w:rsidRPr="00B33A7E">
        <w:rPr>
          <w:rFonts w:eastAsiaTheme="minorHAnsi" w:cs="Arial"/>
          <w:b w:val="0"/>
          <w:bCs w:val="0"/>
          <w:sz w:val="22"/>
          <w:szCs w:val="22"/>
          <w:lang w:val="mn-MN"/>
        </w:rPr>
        <w:t xml:space="preserve">Монгол улсын хууль тогтоомжууд болон компаний дотоод журам, хамтын гэрээний дагуу үйл ажиллагаагаа явуулж Компаний хэмжээнд шинээр ажилд орсон 22 ажилчинтай хөдөлмөрийн гэрээ </w:t>
      </w:r>
      <w:r w:rsidRPr="00B33A7E">
        <w:rPr>
          <w:rFonts w:eastAsiaTheme="minorHAnsi" w:cs="Arial"/>
          <w:b w:val="0"/>
          <w:bCs w:val="0"/>
          <w:sz w:val="22"/>
          <w:szCs w:val="22"/>
          <w:lang w:val="mn-MN"/>
        </w:rPr>
        <w:lastRenderedPageBreak/>
        <w:t>байгуулж тэдэнд байгууллагын дотоод журам болон хөдөлмөрийн хууль тогтоомжийн талаар зөвлөмж, зааварчилгаа өгөгдсөн.</w:t>
      </w:r>
    </w:p>
    <w:p w:rsidR="0099184D" w:rsidRPr="00B33A7E" w:rsidRDefault="0099184D" w:rsidP="008C6053">
      <w:pPr>
        <w:spacing w:after="160" w:line="276" w:lineRule="auto"/>
        <w:ind w:firstLine="720"/>
        <w:jc w:val="both"/>
        <w:rPr>
          <w:rFonts w:eastAsiaTheme="minorHAnsi" w:cs="Arial"/>
          <w:b w:val="0"/>
          <w:bCs w:val="0"/>
          <w:sz w:val="22"/>
          <w:szCs w:val="22"/>
          <w:lang w:val="mn-MN"/>
        </w:rPr>
      </w:pPr>
      <w:r w:rsidRPr="00B33A7E">
        <w:rPr>
          <w:rFonts w:eastAsiaTheme="minorHAnsi" w:cs="Arial"/>
          <w:b w:val="0"/>
          <w:bCs w:val="0"/>
          <w:sz w:val="22"/>
          <w:szCs w:val="22"/>
          <w:lang w:val="mn-MN"/>
        </w:rPr>
        <w:t>2017 онд компанийн Захирлын нийт 84 тушаал гарсан. Үүнээс 10 нь А буюу үйл ажиллагааны чиглэлтэй тушаал, 74 нь Б буюу боловсон хүчин, хүнтэй холбогдолтой тушаал гарсан.</w:t>
      </w:r>
    </w:p>
    <w:p w:rsidR="0099184D" w:rsidRPr="00B33A7E" w:rsidRDefault="0099184D" w:rsidP="008C6053">
      <w:pPr>
        <w:spacing w:after="160" w:line="276" w:lineRule="auto"/>
        <w:ind w:firstLine="720"/>
        <w:jc w:val="both"/>
        <w:rPr>
          <w:rFonts w:eastAsiaTheme="minorHAnsi" w:cs="Arial"/>
          <w:b w:val="0"/>
          <w:bCs w:val="0"/>
          <w:sz w:val="22"/>
          <w:szCs w:val="22"/>
          <w:lang w:val="mn-MN"/>
        </w:rPr>
      </w:pPr>
      <w:r w:rsidRPr="00B33A7E">
        <w:rPr>
          <w:rFonts w:eastAsiaTheme="minorHAnsi" w:cs="Arial"/>
          <w:b w:val="0"/>
          <w:bCs w:val="0"/>
          <w:sz w:val="22"/>
          <w:szCs w:val="22"/>
          <w:lang w:val="mn-MN"/>
        </w:rPr>
        <w:t>Хөдөлмөрийн хууль, дотоод журам зөрчсөн 22 хүн 28 удаагийн сахилгын зөрчил гаргасан.</w:t>
      </w:r>
    </w:p>
    <w:p w:rsidR="0099184D" w:rsidRPr="00B33A7E" w:rsidRDefault="0099184D" w:rsidP="008C6053">
      <w:pPr>
        <w:spacing w:after="160" w:line="276" w:lineRule="auto"/>
        <w:ind w:firstLine="720"/>
        <w:jc w:val="both"/>
        <w:rPr>
          <w:rFonts w:eastAsiaTheme="minorHAnsi" w:cs="Arial"/>
          <w:b w:val="0"/>
          <w:bCs w:val="0"/>
          <w:sz w:val="22"/>
          <w:szCs w:val="22"/>
          <w:lang w:val="mn-MN"/>
        </w:rPr>
      </w:pPr>
      <w:r w:rsidRPr="00B33A7E">
        <w:rPr>
          <w:rFonts w:eastAsiaTheme="minorHAnsi" w:cs="Arial"/>
          <w:b w:val="0"/>
          <w:bCs w:val="0"/>
          <w:sz w:val="22"/>
          <w:szCs w:val="22"/>
          <w:lang w:val="mn-MN"/>
        </w:rPr>
        <w:t>Гаргасан зөрчлийг ангилвал:</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Ажил тасалсан</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Ажлын байраа орхиж явсан, сэлгүүцсэн</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Ажлаас хожимдсон, эрт явсан</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Ажлын байранд архи уусан, ажилдаа согтуу ирсэн</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Ажлын хариуцлага алдсан</w:t>
      </w:r>
    </w:p>
    <w:p w:rsidR="0099184D" w:rsidRPr="00B33A7E" w:rsidRDefault="0099184D" w:rsidP="008C6053">
      <w:pPr>
        <w:spacing w:after="160" w:line="276" w:lineRule="auto"/>
        <w:jc w:val="both"/>
        <w:rPr>
          <w:rFonts w:eastAsiaTheme="minorHAnsi" w:cs="Arial"/>
          <w:b w:val="0"/>
          <w:bCs w:val="0"/>
          <w:sz w:val="22"/>
          <w:szCs w:val="22"/>
          <w:lang w:val="mn-MN"/>
        </w:rPr>
      </w:pPr>
      <w:r w:rsidRPr="00B33A7E">
        <w:rPr>
          <w:rFonts w:eastAsiaTheme="minorHAnsi" w:cs="Arial"/>
          <w:b w:val="0"/>
          <w:bCs w:val="0"/>
          <w:sz w:val="22"/>
          <w:szCs w:val="22"/>
          <w:lang w:val="mn-MN"/>
        </w:rPr>
        <w:t>Дээрхи зөрчлүүдэд</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Сануулах-5 хүн</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 xml:space="preserve">1 сарын цалин 20% бууруулах- 5 хүн </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 xml:space="preserve">2 сарын цалин 20% бууруулах- 1 хүн </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 xml:space="preserve">3 сарын цалин 20% бууруулах- 13 хүн </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Албан тушаал бууруулах- 1 хүн</w:t>
      </w:r>
    </w:p>
    <w:p w:rsidR="0099184D" w:rsidRPr="00B33A7E" w:rsidRDefault="0099184D" w:rsidP="008C6053">
      <w:pPr>
        <w:numPr>
          <w:ilvl w:val="0"/>
          <w:numId w:val="4"/>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Ажлаас халах -3 хүн</w:t>
      </w:r>
    </w:p>
    <w:p w:rsidR="0099184D" w:rsidRPr="00B33A7E" w:rsidRDefault="0099184D" w:rsidP="008C6053">
      <w:pPr>
        <w:spacing w:after="160" w:line="276" w:lineRule="auto"/>
        <w:ind w:left="720"/>
        <w:jc w:val="both"/>
        <w:rPr>
          <w:rFonts w:eastAsiaTheme="minorHAnsi" w:cs="Arial"/>
          <w:b w:val="0"/>
          <w:bCs w:val="0"/>
          <w:sz w:val="22"/>
          <w:szCs w:val="22"/>
          <w:lang w:val="mn-MN"/>
        </w:rPr>
      </w:pPr>
      <w:r w:rsidRPr="00B33A7E">
        <w:rPr>
          <w:rFonts w:eastAsiaTheme="minorHAnsi" w:cs="Arial"/>
          <w:b w:val="0"/>
          <w:bCs w:val="0"/>
          <w:sz w:val="22"/>
          <w:szCs w:val="22"/>
          <w:lang w:val="mn-MN"/>
        </w:rPr>
        <w:t>Сахилгын шийтгэлүүдийг ногдууллаа.</w:t>
      </w:r>
    </w:p>
    <w:p w:rsidR="0099184D" w:rsidRPr="00B33A7E" w:rsidRDefault="00FA4B43" w:rsidP="00FA4B43">
      <w:pPr>
        <w:spacing w:after="160" w:line="276" w:lineRule="auto"/>
        <w:ind w:firstLine="720"/>
        <w:rPr>
          <w:rFonts w:eastAsiaTheme="minorHAnsi" w:cstheme="minorBidi"/>
          <w:b w:val="0"/>
          <w:bCs w:val="0"/>
          <w:i/>
          <w:sz w:val="22"/>
          <w:szCs w:val="22"/>
          <w:u w:val="single"/>
          <w:lang w:val="mn-MN"/>
        </w:rPr>
      </w:pPr>
      <w:r w:rsidRPr="00B33A7E">
        <w:rPr>
          <w:rFonts w:eastAsiaTheme="minorHAnsi" w:cstheme="minorBidi"/>
          <w:bCs w:val="0"/>
          <w:i/>
          <w:sz w:val="22"/>
          <w:szCs w:val="22"/>
          <w:u w:val="single"/>
          <w:lang w:val="mn-MN"/>
        </w:rPr>
        <w:t xml:space="preserve">Дөрөв. </w:t>
      </w:r>
      <w:r w:rsidR="0099184D" w:rsidRPr="00B33A7E">
        <w:rPr>
          <w:rFonts w:eastAsiaTheme="minorHAnsi" w:cstheme="minorBidi"/>
          <w:bCs w:val="0"/>
          <w:i/>
          <w:sz w:val="22"/>
          <w:szCs w:val="22"/>
          <w:u w:val="single"/>
          <w:lang w:val="mn-MN"/>
        </w:rPr>
        <w:t xml:space="preserve">ÕÀÁÝÀ </w:t>
      </w:r>
    </w:p>
    <w:p w:rsidR="0099184D" w:rsidRPr="00B33A7E" w:rsidRDefault="0099184D" w:rsidP="008C6053">
      <w:pPr>
        <w:spacing w:after="160" w:line="276" w:lineRule="auto"/>
        <w:jc w:val="both"/>
        <w:rPr>
          <w:rFonts w:eastAsia="Calibri" w:cs="Arial"/>
          <w:b w:val="0"/>
          <w:bCs w:val="0"/>
          <w:sz w:val="22"/>
          <w:szCs w:val="22"/>
          <w:lang w:val="mn-MN"/>
        </w:rPr>
      </w:pPr>
      <w:r w:rsidRPr="00B33A7E">
        <w:rPr>
          <w:rFonts w:eastAsiaTheme="minorHAnsi" w:cstheme="minorBidi"/>
          <w:b w:val="0"/>
          <w:bCs w:val="0"/>
          <w:sz w:val="22"/>
          <w:szCs w:val="22"/>
          <w:lang w:val="mn-MN"/>
        </w:rPr>
        <w:tab/>
      </w:r>
      <w:r w:rsidRPr="00B33A7E">
        <w:rPr>
          <w:rFonts w:eastAsia="Calibri" w:cs="Arial"/>
          <w:b w:val="0"/>
          <w:bCs w:val="0"/>
          <w:sz w:val="22"/>
          <w:szCs w:val="22"/>
          <w:lang w:val="mn-MN"/>
        </w:rPr>
        <w:t xml:space="preserve">Óóðõàéí ¿íäñýí àæëûí áàéðóóäààð ÕÀÁÝÀ-í ¿çëýã õÿíàëòûã   ñàð á¿ð òîãòìîë õèéæ õÿíàëòûí õóóäñààð øàëãàæ  ¿éëäâýðëýëèéí ãóðâàí õýñãèéí óäèðäëàãàä çàñàæ çàëðóóëàõ, àæëûí áàéðíû íºõöºëèéã ñàéæðóóëàõ, äóòàãäëàà àðèëãàõ ¿¿ðãèéã ñàð á¿ð  ºã÷ áàéâ. </w:t>
      </w:r>
    </w:p>
    <w:p w:rsidR="0099184D" w:rsidRPr="00B33A7E" w:rsidRDefault="0099184D" w:rsidP="00553797">
      <w:pPr>
        <w:spacing w:after="160" w:line="276" w:lineRule="auto"/>
        <w:ind w:firstLine="720"/>
        <w:jc w:val="both"/>
        <w:rPr>
          <w:rFonts w:eastAsia="Calibri" w:cs="Arial"/>
          <w:b w:val="0"/>
          <w:bCs w:val="0"/>
          <w:sz w:val="22"/>
          <w:szCs w:val="22"/>
          <w:lang w:val="mn-MN"/>
        </w:rPr>
      </w:pPr>
      <w:r w:rsidRPr="00B33A7E">
        <w:rPr>
          <w:rFonts w:eastAsiaTheme="minorHAnsi" w:cstheme="minorBidi"/>
          <w:b w:val="0"/>
          <w:bCs w:val="0"/>
          <w:sz w:val="22"/>
          <w:szCs w:val="22"/>
          <w:lang w:val="mn-MN"/>
        </w:rPr>
        <w:t>ÕÀÁÝÀ-ã ñàéæðóóëàõ àæëûí ñàðûí òºëºâëºëò õýñýã á¿ðä õàðèëöàí àäèëã¿é õýðýãæèæ èðñýí.</w:t>
      </w:r>
    </w:p>
    <w:p w:rsidR="0099184D" w:rsidRPr="00B33A7E" w:rsidRDefault="0099184D" w:rsidP="008C6053">
      <w:pPr>
        <w:spacing w:after="160" w:line="276" w:lineRule="auto"/>
        <w:jc w:val="both"/>
        <w:rPr>
          <w:rFonts w:eastAsia="Calibri" w:cs="Arial"/>
          <w:b w:val="0"/>
          <w:bCs w:val="0"/>
          <w:sz w:val="22"/>
          <w:szCs w:val="22"/>
          <w:lang w:val="mn-MN"/>
        </w:rPr>
      </w:pPr>
      <w:r w:rsidRPr="00B33A7E">
        <w:rPr>
          <w:rFonts w:eastAsia="Calibri" w:cs="Arial"/>
          <w:b w:val="0"/>
          <w:bCs w:val="0"/>
          <w:sz w:val="22"/>
          <w:szCs w:val="22"/>
          <w:lang w:val="mn-MN"/>
        </w:rPr>
        <w:tab/>
        <w:t xml:space="preserve">Ãàìøãààñ õàìãààëàõ Óóë óóðõàéí àëáàíû òºëºâëºãººíä òîäîòãîë õèéæ  Ç¿¿í á¿ñ, Äîðíîä àéìãèéí Ãàìøãààñ õàìãààëàõ ãàçàðò  õÿíóóëæ áàòëóóëñàí.  ”Àваарь устгах ажлын 2018  оны төлөвлөгөө”-г боловсруулсан. </w:t>
      </w:r>
    </w:p>
    <w:p w:rsidR="0099184D" w:rsidRPr="00B33A7E" w:rsidRDefault="0099184D" w:rsidP="00553797">
      <w:pPr>
        <w:spacing w:after="160" w:line="276" w:lineRule="auto"/>
        <w:ind w:firstLine="360"/>
        <w:jc w:val="both"/>
        <w:rPr>
          <w:rFonts w:eastAsia="Calibri" w:cs="Arial"/>
          <w:b w:val="0"/>
          <w:bCs w:val="0"/>
          <w:sz w:val="22"/>
          <w:szCs w:val="22"/>
          <w:lang w:val="mn-MN"/>
        </w:rPr>
      </w:pPr>
      <w:r w:rsidRPr="00B33A7E">
        <w:rPr>
          <w:rFonts w:eastAsia="Calibri" w:cs="Arial"/>
          <w:b w:val="0"/>
          <w:bCs w:val="0"/>
          <w:sz w:val="22"/>
          <w:szCs w:val="22"/>
          <w:lang w:val="mn-MN"/>
        </w:rPr>
        <w:t xml:space="preserve">Àâòîçàñâàðûí ãàçàð ìºí çîãñîîëûí ãàðàæèä àãààðæóóëàëòûã ñàéæðóóëàõ   óòàà çàéëóóëàõ âåíòèëÿòîð (Ô800,  Ô900, Ô500 )  òóñ á¿ð 2 øèðõýãèéã çàõèàëàí àâ÷ óãñðàí àæèëëàãààíä îðóóëàõ àæëûã  çîõèîí áàéãóóëñàí.  </w:t>
      </w:r>
    </w:p>
    <w:p w:rsidR="0099184D" w:rsidRPr="00B33A7E" w:rsidRDefault="0099184D" w:rsidP="008C6053">
      <w:pPr>
        <w:spacing w:line="276" w:lineRule="auto"/>
        <w:ind w:left="360"/>
        <w:contextualSpacing/>
        <w:jc w:val="both"/>
        <w:rPr>
          <w:rFonts w:eastAsia="Calibri" w:cs="Arial"/>
          <w:b w:val="0"/>
          <w:bCs w:val="0"/>
          <w:sz w:val="22"/>
          <w:szCs w:val="22"/>
          <w:lang w:val="mn-MN"/>
        </w:rPr>
      </w:pPr>
      <w:r w:rsidRPr="00B33A7E">
        <w:rPr>
          <w:rFonts w:eastAsia="Calibri" w:cs="Arial"/>
          <w:b w:val="0"/>
          <w:bCs w:val="0"/>
          <w:sz w:val="22"/>
          <w:szCs w:val="22"/>
          <w:lang w:val="mn-MN"/>
        </w:rPr>
        <w:t xml:space="preserve">Àâòîçàñâàðûí ãàçðûí  çàâñàðûí ñóâàãò  àþóëã¿é ãýðýëò¿¿ëýã ( 36â)  ñýðãýýëãýñýí. </w:t>
      </w:r>
    </w:p>
    <w:p w:rsidR="0099184D" w:rsidRPr="00B33A7E" w:rsidRDefault="0099184D" w:rsidP="008C6053">
      <w:pPr>
        <w:spacing w:line="276" w:lineRule="auto"/>
        <w:ind w:firstLine="360"/>
        <w:contextualSpacing/>
        <w:jc w:val="both"/>
        <w:rPr>
          <w:rFonts w:eastAsia="Calibri" w:cs="Arial"/>
          <w:b w:val="0"/>
          <w:bCs w:val="0"/>
          <w:sz w:val="22"/>
          <w:szCs w:val="22"/>
          <w:lang w:val="mn-MN"/>
        </w:rPr>
      </w:pPr>
      <w:r w:rsidRPr="00B33A7E">
        <w:rPr>
          <w:rFonts w:eastAsia="Calibri" w:cs="Arial"/>
          <w:b w:val="0"/>
          <w:bCs w:val="0"/>
          <w:sz w:val="22"/>
          <w:szCs w:val="22"/>
          <w:lang w:val="mn-MN"/>
        </w:rPr>
        <w:t>Çàñâàð õèéõýä çîðèóëñàí òàëáàé, ÿâãàí çîð÷èõ õýñã¿¿äèéí õèë çààãèéã òîãòîîñîí àíõààðóóëàõ çóðâàñ òàòàõ àæëûã õèéæ ýõë¿¿ëñýí.</w:t>
      </w:r>
    </w:p>
    <w:p w:rsidR="00553797" w:rsidRPr="00B33A7E" w:rsidRDefault="0099184D" w:rsidP="00553797">
      <w:pPr>
        <w:spacing w:after="160" w:line="276" w:lineRule="auto"/>
        <w:ind w:firstLine="360"/>
        <w:jc w:val="both"/>
        <w:rPr>
          <w:rFonts w:eastAsiaTheme="minorHAnsi" w:cstheme="minorBidi"/>
          <w:b w:val="0"/>
          <w:bCs w:val="0"/>
          <w:sz w:val="22"/>
          <w:szCs w:val="22"/>
          <w:lang w:val="mn-MN"/>
        </w:rPr>
      </w:pPr>
      <w:r w:rsidRPr="00B33A7E">
        <w:rPr>
          <w:rFonts w:eastAsia="Calibri" w:cs="Arial"/>
          <w:b w:val="0"/>
          <w:bCs w:val="0"/>
          <w:sz w:val="22"/>
          <w:szCs w:val="22"/>
          <w:lang w:val="mn-MN"/>
        </w:rPr>
        <w:t>Ажлын явцад гарсан үйлдвэрлэлийн осолд Үйлдвэрлэлийн ослын акт 1 тогтоосон байна.</w:t>
      </w:r>
    </w:p>
    <w:p w:rsidR="0099184D" w:rsidRPr="00B33A7E" w:rsidRDefault="0099184D" w:rsidP="00553797">
      <w:pPr>
        <w:spacing w:after="160" w:line="276" w:lineRule="auto"/>
        <w:ind w:firstLine="360"/>
        <w:jc w:val="both"/>
        <w:rPr>
          <w:rFonts w:eastAsiaTheme="minorHAnsi" w:cstheme="minorBidi"/>
          <w:b w:val="0"/>
          <w:bCs w:val="0"/>
          <w:sz w:val="22"/>
          <w:szCs w:val="22"/>
          <w:lang w:val="mn-MN"/>
        </w:rPr>
      </w:pPr>
      <w:r w:rsidRPr="00B33A7E">
        <w:rPr>
          <w:rFonts w:eastAsiaTheme="minorHAnsi" w:cstheme="minorBidi"/>
          <w:b w:val="0"/>
          <w:bCs w:val="0"/>
          <w:sz w:val="22"/>
          <w:szCs w:val="22"/>
          <w:lang w:val="mn-MN"/>
        </w:rPr>
        <w:t xml:space="preserve">ÕÀÁÝÀ –í àæëûí 2017 îíû òºëºâëºãººíèé áèåëýëò 70% -í ã¿éöýòãýëòýé  ãàðàâ.  </w:t>
      </w:r>
    </w:p>
    <w:p w:rsidR="0099184D" w:rsidRPr="00B33A7E" w:rsidRDefault="0099184D" w:rsidP="00553797">
      <w:pPr>
        <w:spacing w:after="160" w:line="276" w:lineRule="auto"/>
        <w:ind w:firstLine="360"/>
        <w:jc w:val="both"/>
        <w:rPr>
          <w:rFonts w:eastAsiaTheme="minorHAnsi" w:cstheme="minorBidi"/>
          <w:b w:val="0"/>
          <w:bCs w:val="0"/>
          <w:sz w:val="22"/>
          <w:szCs w:val="22"/>
          <w:lang w:val="mn-MN"/>
        </w:rPr>
      </w:pPr>
      <w:r w:rsidRPr="00B33A7E">
        <w:rPr>
          <w:rFonts w:eastAsiaTheme="minorHAnsi" w:cstheme="minorBidi"/>
          <w:b w:val="0"/>
          <w:bCs w:val="0"/>
          <w:sz w:val="22"/>
          <w:szCs w:val="22"/>
          <w:lang w:val="mn-MN"/>
        </w:rPr>
        <w:t xml:space="preserve">ÕÀÁÝÀ-í èíæåíåðèéí Àëáàí øààðäëàãà 2017 îíä àõëàõ ìàðêøåéäåðò ºãñºí ÷ õóãàöààíäàà õàðèó èð¿¿ëýýã¿é áàéíà . Óóðõàéí òåõíîëîãè àæèëëàãàà, õºðñíèé øèëæèëò ãóëñàëòàä òàâèõ õÿíàëòàä àõèöòàé ººð÷ëºëò àæèãëàãäààã¿é õýâýýð. </w:t>
      </w:r>
      <w:r w:rsidRPr="00B33A7E">
        <w:rPr>
          <w:rFonts w:eastAsiaTheme="minorHAnsi" w:cstheme="minorBidi"/>
          <w:b w:val="0"/>
          <w:bCs w:val="0"/>
          <w:sz w:val="22"/>
          <w:szCs w:val="22"/>
          <w:lang w:val="mn-MN"/>
        </w:rPr>
        <w:tab/>
      </w:r>
    </w:p>
    <w:p w:rsidR="0099184D" w:rsidRPr="00B33A7E" w:rsidRDefault="0099184D" w:rsidP="00553797">
      <w:pPr>
        <w:spacing w:after="160" w:line="276" w:lineRule="auto"/>
        <w:ind w:firstLine="360"/>
        <w:jc w:val="both"/>
        <w:rPr>
          <w:rFonts w:eastAsiaTheme="minorHAnsi" w:cstheme="minorBidi"/>
          <w:b w:val="0"/>
          <w:bCs w:val="0"/>
          <w:sz w:val="22"/>
          <w:szCs w:val="22"/>
          <w:lang w:val="mn-MN"/>
        </w:rPr>
      </w:pPr>
      <w:r w:rsidRPr="00B33A7E">
        <w:rPr>
          <w:rFonts w:eastAsiaTheme="minorHAnsi" w:cstheme="minorBidi"/>
          <w:b w:val="0"/>
          <w:bCs w:val="0"/>
          <w:sz w:val="22"/>
          <w:szCs w:val="22"/>
          <w:lang w:val="mn-MN"/>
        </w:rPr>
        <w:t xml:space="preserve">Êîìïàíèéí ÕÀÁÝÀ-í çºâëºëèéã íýã õóðàëäóóëæ ÕÀÁÝÀ-í óäèðäëàãûí òîãòîëöîîã íýâòð¿¿ëýõýä øààðäëàãàòàé ä¿ðýì æóðàì áîëîâñðóóëñíûã õýëýëöýæ  êîìàïàíèéí ã¿éöýòãýõ çàõèðàë Á.Øàòàðò òàíèëöóóëàõàä  õýðýãæ¿¿ëæ àæèëëàõ òóøààë ãàðãàõààð  øèéäâýðëýñýí áèëýý. </w:t>
      </w:r>
    </w:p>
    <w:p w:rsidR="008C6053" w:rsidRPr="00B33A7E" w:rsidRDefault="00676D99" w:rsidP="00676D99">
      <w:pPr>
        <w:spacing w:line="276" w:lineRule="auto"/>
        <w:jc w:val="both"/>
        <w:rPr>
          <w:sz w:val="22"/>
          <w:szCs w:val="22"/>
          <w:lang w:val="mn-MN"/>
        </w:rPr>
      </w:pPr>
      <w:r w:rsidRPr="00B33A7E">
        <w:rPr>
          <w:sz w:val="22"/>
          <w:szCs w:val="22"/>
          <w:lang w:val="mn-MN"/>
        </w:rPr>
        <w:t xml:space="preserve">ХАБЭА-н </w:t>
      </w:r>
      <w:r w:rsidR="008C6053" w:rsidRPr="00B33A7E">
        <w:rPr>
          <w:sz w:val="22"/>
          <w:szCs w:val="22"/>
          <w:lang w:val="mn-MN"/>
        </w:rPr>
        <w:t>Ñóðãàëòûí òàëààð:</w:t>
      </w:r>
    </w:p>
    <w:p w:rsidR="008C6053" w:rsidRPr="00B33A7E" w:rsidRDefault="008C6053" w:rsidP="00676D99">
      <w:pPr>
        <w:spacing w:line="276" w:lineRule="auto"/>
        <w:jc w:val="both"/>
        <w:rPr>
          <w:b w:val="0"/>
          <w:sz w:val="22"/>
          <w:szCs w:val="22"/>
          <w:lang w:val="mn-MN"/>
        </w:rPr>
      </w:pPr>
      <w:r w:rsidRPr="00B33A7E">
        <w:rPr>
          <w:b w:val="0"/>
          <w:sz w:val="22"/>
          <w:szCs w:val="22"/>
          <w:lang w:val="mn-MN"/>
        </w:rPr>
        <w:lastRenderedPageBreak/>
        <w:tab/>
        <w:t>Òóñ óóðõàéí íèéò àæèëòíû ÕÀÁÝÀ-í 2017 îíû õàâðûí ñóðãàëòûã 02 ñàðûí 03 ºäºð êîìïàíèéí õóðëûí òàíõèìä áàòëàãäñàí õºòºëáºðèéí äàãóó ÿâóóëàâ.  ÕÀÁÝÀ-í ñóðãàëòàä êîìïàíèéí 140 àæèëòíààñ 110 àæèëòàí îðîëöîæ íèéò àæèëòí</w:t>
      </w:r>
      <w:r w:rsidR="00676D99" w:rsidRPr="00B33A7E">
        <w:rPr>
          <w:b w:val="0"/>
          <w:sz w:val="22"/>
          <w:szCs w:val="22"/>
          <w:lang w:val="mn-MN"/>
        </w:rPr>
        <w:t>û õàìðàãäàëò 78,57% -òàé áàéëàà</w:t>
      </w:r>
      <w:r w:rsidRPr="00B33A7E">
        <w:rPr>
          <w:b w:val="0"/>
          <w:sz w:val="22"/>
          <w:szCs w:val="22"/>
          <w:lang w:val="mn-MN"/>
        </w:rPr>
        <w:t xml:space="preserve">. Ñóðãàëòàä õàìðàãäñàí áàéäëûã äîîðõè õ¿ñíýãòýä õàðóóëàâ. </w:t>
      </w:r>
    </w:p>
    <w:tbl>
      <w:tblPr>
        <w:tblStyle w:val="TableGrid"/>
        <w:tblW w:w="0" w:type="auto"/>
        <w:tblLook w:val="04A0" w:firstRow="1" w:lastRow="0" w:firstColumn="1" w:lastColumn="0" w:noHBand="0" w:noVBand="1"/>
      </w:tblPr>
      <w:tblGrid>
        <w:gridCol w:w="534"/>
        <w:gridCol w:w="2658"/>
        <w:gridCol w:w="1596"/>
        <w:gridCol w:w="1596"/>
        <w:gridCol w:w="1596"/>
        <w:gridCol w:w="1596"/>
      </w:tblGrid>
      <w:tr w:rsidR="008C6053" w:rsidRPr="00B33A7E" w:rsidTr="009A1E46">
        <w:tc>
          <w:tcPr>
            <w:tcW w:w="534" w:type="dxa"/>
            <w:vMerge w:val="restart"/>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ää</w:t>
            </w:r>
          </w:p>
        </w:tc>
        <w:tc>
          <w:tcPr>
            <w:tcW w:w="2658" w:type="dxa"/>
            <w:vMerge w:val="restart"/>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Íýãæ,  õýñýã</w:t>
            </w:r>
          </w:p>
        </w:tc>
        <w:tc>
          <w:tcPr>
            <w:tcW w:w="4788" w:type="dxa"/>
            <w:gridSpan w:val="3"/>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Àæèëòíû</w:t>
            </w:r>
          </w:p>
        </w:tc>
        <w:tc>
          <w:tcPr>
            <w:tcW w:w="1596" w:type="dxa"/>
            <w:vMerge w:val="restart"/>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Òàéëáàð</w:t>
            </w:r>
          </w:p>
        </w:tc>
      </w:tr>
      <w:tr w:rsidR="008C6053" w:rsidRPr="00B33A7E" w:rsidTr="009A1E46">
        <w:tc>
          <w:tcPr>
            <w:tcW w:w="534" w:type="dxa"/>
            <w:vMerge/>
            <w:vAlign w:val="center"/>
          </w:tcPr>
          <w:p w:rsidR="008C6053" w:rsidRPr="00B33A7E" w:rsidRDefault="008C6053" w:rsidP="00676D99">
            <w:pPr>
              <w:spacing w:line="276" w:lineRule="auto"/>
              <w:jc w:val="both"/>
              <w:rPr>
                <w:b w:val="0"/>
                <w:sz w:val="22"/>
                <w:szCs w:val="22"/>
                <w:lang w:val="mn-MN"/>
              </w:rPr>
            </w:pPr>
          </w:p>
        </w:tc>
        <w:tc>
          <w:tcPr>
            <w:tcW w:w="2658" w:type="dxa"/>
            <w:vMerge/>
            <w:vAlign w:val="center"/>
          </w:tcPr>
          <w:p w:rsidR="008C6053" w:rsidRPr="00B33A7E" w:rsidRDefault="008C6053" w:rsidP="00676D99">
            <w:pPr>
              <w:spacing w:line="276" w:lineRule="auto"/>
              <w:jc w:val="both"/>
              <w:rPr>
                <w:b w:val="0"/>
                <w:sz w:val="22"/>
                <w:szCs w:val="22"/>
                <w:lang w:val="mn-MN"/>
              </w:rPr>
            </w:pPr>
          </w:p>
        </w:tc>
        <w:tc>
          <w:tcPr>
            <w:tcW w:w="1596" w:type="dxa"/>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òîî</w:t>
            </w:r>
          </w:p>
        </w:tc>
        <w:tc>
          <w:tcPr>
            <w:tcW w:w="1596" w:type="dxa"/>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îðîëöîî</w:t>
            </w:r>
          </w:p>
        </w:tc>
        <w:tc>
          <w:tcPr>
            <w:tcW w:w="1596" w:type="dxa"/>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õóâü</w:t>
            </w:r>
          </w:p>
        </w:tc>
        <w:tc>
          <w:tcPr>
            <w:tcW w:w="1596" w:type="dxa"/>
            <w:vMerge/>
          </w:tcPr>
          <w:p w:rsidR="008C6053" w:rsidRPr="00B33A7E" w:rsidRDefault="008C6053" w:rsidP="00676D99">
            <w:pPr>
              <w:spacing w:line="276" w:lineRule="auto"/>
              <w:jc w:val="both"/>
              <w:rPr>
                <w:b w:val="0"/>
                <w:sz w:val="22"/>
                <w:szCs w:val="22"/>
                <w:lang w:val="mn-MN"/>
              </w:rPr>
            </w:pPr>
          </w:p>
        </w:tc>
      </w:tr>
      <w:tr w:rsidR="008C6053" w:rsidRPr="00B33A7E" w:rsidTr="009A1E46">
        <w:tc>
          <w:tcPr>
            <w:tcW w:w="534" w:type="dxa"/>
            <w:vAlign w:val="center"/>
          </w:tcPr>
          <w:p w:rsidR="008C6053" w:rsidRPr="00B33A7E" w:rsidRDefault="008C6053" w:rsidP="00676D99">
            <w:pPr>
              <w:spacing w:line="276" w:lineRule="auto"/>
              <w:jc w:val="both"/>
              <w:rPr>
                <w:b w:val="0"/>
                <w:sz w:val="22"/>
                <w:szCs w:val="22"/>
              </w:rPr>
            </w:pPr>
            <w:r w:rsidRPr="00B33A7E">
              <w:rPr>
                <w:b w:val="0"/>
                <w:sz w:val="22"/>
                <w:szCs w:val="22"/>
              </w:rPr>
              <w:t>1</w:t>
            </w:r>
          </w:p>
        </w:tc>
        <w:tc>
          <w:tcPr>
            <w:tcW w:w="2658"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Çàõèðãàà</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27</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20</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74.00</w:t>
            </w:r>
          </w:p>
        </w:tc>
        <w:tc>
          <w:tcPr>
            <w:tcW w:w="1596" w:type="dxa"/>
            <w:vMerge w:val="restart"/>
          </w:tcPr>
          <w:p w:rsidR="008C6053" w:rsidRPr="00B33A7E" w:rsidRDefault="008C6053" w:rsidP="00676D99">
            <w:pPr>
              <w:spacing w:line="276" w:lineRule="auto"/>
              <w:jc w:val="both"/>
              <w:rPr>
                <w:b w:val="0"/>
                <w:sz w:val="22"/>
                <w:szCs w:val="22"/>
                <w:lang w:val="mn-MN"/>
              </w:rPr>
            </w:pPr>
          </w:p>
        </w:tc>
      </w:tr>
      <w:tr w:rsidR="008C6053" w:rsidRPr="00B33A7E" w:rsidTr="009A1E46">
        <w:tc>
          <w:tcPr>
            <w:tcW w:w="534" w:type="dxa"/>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2</w:t>
            </w:r>
          </w:p>
        </w:tc>
        <w:tc>
          <w:tcPr>
            <w:tcW w:w="2658"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Àâòîçàñâàðûí õýñýã</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46</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36</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78.26</w:t>
            </w:r>
          </w:p>
        </w:tc>
        <w:tc>
          <w:tcPr>
            <w:tcW w:w="1596" w:type="dxa"/>
            <w:vMerge/>
          </w:tcPr>
          <w:p w:rsidR="008C6053" w:rsidRPr="00B33A7E" w:rsidRDefault="008C6053" w:rsidP="00676D99">
            <w:pPr>
              <w:spacing w:line="276" w:lineRule="auto"/>
              <w:jc w:val="both"/>
              <w:rPr>
                <w:b w:val="0"/>
                <w:sz w:val="22"/>
                <w:szCs w:val="22"/>
                <w:lang w:val="mn-MN"/>
              </w:rPr>
            </w:pPr>
          </w:p>
        </w:tc>
      </w:tr>
      <w:tr w:rsidR="008C6053" w:rsidRPr="00B33A7E" w:rsidTr="009A1E46">
        <w:tc>
          <w:tcPr>
            <w:tcW w:w="534" w:type="dxa"/>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3</w:t>
            </w:r>
          </w:p>
        </w:tc>
        <w:tc>
          <w:tcPr>
            <w:tcW w:w="2658"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Öàõèëãààí ñàíòåõíèêèéí õýñýã</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18</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14</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77.77</w:t>
            </w:r>
          </w:p>
        </w:tc>
        <w:tc>
          <w:tcPr>
            <w:tcW w:w="1596" w:type="dxa"/>
            <w:vMerge/>
          </w:tcPr>
          <w:p w:rsidR="008C6053" w:rsidRPr="00B33A7E" w:rsidRDefault="008C6053" w:rsidP="00676D99">
            <w:pPr>
              <w:spacing w:line="276" w:lineRule="auto"/>
              <w:jc w:val="both"/>
              <w:rPr>
                <w:b w:val="0"/>
                <w:sz w:val="22"/>
                <w:szCs w:val="22"/>
                <w:lang w:val="mn-MN"/>
              </w:rPr>
            </w:pPr>
          </w:p>
        </w:tc>
      </w:tr>
      <w:tr w:rsidR="008C6053" w:rsidRPr="00B33A7E" w:rsidTr="009A1E46">
        <w:tc>
          <w:tcPr>
            <w:tcW w:w="534" w:type="dxa"/>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4</w:t>
            </w:r>
          </w:p>
        </w:tc>
        <w:tc>
          <w:tcPr>
            <w:tcW w:w="2658"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Óóëûí õýñýã</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49</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40</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83.33</w:t>
            </w:r>
          </w:p>
        </w:tc>
        <w:tc>
          <w:tcPr>
            <w:tcW w:w="1596" w:type="dxa"/>
            <w:vMerge/>
          </w:tcPr>
          <w:p w:rsidR="008C6053" w:rsidRPr="00B33A7E" w:rsidRDefault="008C6053" w:rsidP="00676D99">
            <w:pPr>
              <w:spacing w:line="276" w:lineRule="auto"/>
              <w:jc w:val="both"/>
              <w:rPr>
                <w:b w:val="0"/>
                <w:sz w:val="22"/>
                <w:szCs w:val="22"/>
                <w:lang w:val="mn-MN"/>
              </w:rPr>
            </w:pPr>
          </w:p>
        </w:tc>
      </w:tr>
      <w:tr w:rsidR="008C6053" w:rsidRPr="00B33A7E" w:rsidTr="009A1E46">
        <w:tc>
          <w:tcPr>
            <w:tcW w:w="534" w:type="dxa"/>
          </w:tcPr>
          <w:p w:rsidR="008C6053" w:rsidRPr="00B33A7E" w:rsidRDefault="008C6053" w:rsidP="00676D99">
            <w:pPr>
              <w:spacing w:line="276" w:lineRule="auto"/>
              <w:jc w:val="both"/>
              <w:rPr>
                <w:b w:val="0"/>
                <w:sz w:val="22"/>
                <w:szCs w:val="22"/>
                <w:lang w:val="mn-MN"/>
              </w:rPr>
            </w:pPr>
          </w:p>
        </w:tc>
        <w:tc>
          <w:tcPr>
            <w:tcW w:w="2658"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Íèéò </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140</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110</w:t>
            </w:r>
          </w:p>
        </w:tc>
        <w:tc>
          <w:tcPr>
            <w:tcW w:w="1596"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78.57</w:t>
            </w:r>
          </w:p>
        </w:tc>
        <w:tc>
          <w:tcPr>
            <w:tcW w:w="1596" w:type="dxa"/>
            <w:vMerge/>
          </w:tcPr>
          <w:p w:rsidR="008C6053" w:rsidRPr="00B33A7E" w:rsidRDefault="008C6053" w:rsidP="00676D99">
            <w:pPr>
              <w:spacing w:line="276" w:lineRule="auto"/>
              <w:jc w:val="both"/>
              <w:rPr>
                <w:b w:val="0"/>
                <w:sz w:val="22"/>
                <w:szCs w:val="22"/>
                <w:lang w:val="mn-MN"/>
              </w:rPr>
            </w:pPr>
          </w:p>
        </w:tc>
      </w:tr>
    </w:tbl>
    <w:p w:rsidR="008C6053" w:rsidRPr="00B33A7E" w:rsidRDefault="008C6053" w:rsidP="00676D99">
      <w:pPr>
        <w:spacing w:line="276" w:lineRule="auto"/>
        <w:jc w:val="both"/>
        <w:rPr>
          <w:b w:val="0"/>
          <w:sz w:val="22"/>
          <w:szCs w:val="22"/>
          <w:lang w:val="mn-MN"/>
        </w:rPr>
      </w:pPr>
    </w:p>
    <w:p w:rsidR="008C6053" w:rsidRPr="00B33A7E" w:rsidRDefault="008C6053" w:rsidP="00676D99">
      <w:pPr>
        <w:pStyle w:val="ListParagraph"/>
        <w:spacing w:line="276" w:lineRule="auto"/>
        <w:ind w:left="360" w:hanging="360"/>
        <w:jc w:val="both"/>
        <w:rPr>
          <w:rFonts w:ascii="Arial Mon" w:eastAsia="Calibri" w:hAnsi="Arial Mon" w:cs="Arial"/>
          <w:sz w:val="22"/>
          <w:szCs w:val="22"/>
          <w:lang w:val="mn-MN"/>
        </w:rPr>
      </w:pPr>
      <w:r w:rsidRPr="00B33A7E">
        <w:rPr>
          <w:rFonts w:ascii="Arial Mon" w:eastAsia="Calibri" w:hAnsi="Arial Mon" w:cs="Arial"/>
          <w:sz w:val="22"/>
          <w:szCs w:val="22"/>
          <w:lang w:val="mn-MN"/>
        </w:rPr>
        <w:tab/>
        <w:t>ªðãºõ ,çººõ òýýâýðëýõ ìàøèí ìåõàíèçìòàé õàðüöàæ àæèëëàõ  23   àæèëòíûã 6- í</w:t>
      </w:r>
    </w:p>
    <w:p w:rsidR="008C6053" w:rsidRPr="00B33A7E" w:rsidRDefault="008C6053" w:rsidP="00676D99">
      <w:pPr>
        <w:pStyle w:val="ListParagraph"/>
        <w:spacing w:line="276" w:lineRule="auto"/>
        <w:ind w:left="360" w:hanging="360"/>
        <w:jc w:val="both"/>
        <w:rPr>
          <w:rFonts w:ascii="Arial Mon" w:eastAsia="Calibri" w:hAnsi="Arial Mon" w:cs="Arial"/>
          <w:sz w:val="22"/>
          <w:szCs w:val="22"/>
          <w:lang w:val="mn-MN"/>
        </w:rPr>
      </w:pPr>
      <w:r w:rsidRPr="00B33A7E">
        <w:rPr>
          <w:rFonts w:ascii="Arial Mon" w:eastAsia="Calibri" w:hAnsi="Arial Mon" w:cs="Arial"/>
          <w:sz w:val="22"/>
          <w:szCs w:val="22"/>
          <w:lang w:val="mn-MN"/>
        </w:rPr>
        <w:t>÷èãëýëýýð ñóðãàõ ãýðýýã “ÀÎÊÑ” ÕÕÊ –òàé áàéãóóëæ øèíýýð 9 , äàâòàí 14 õ¿íèéã ñóðãàí</w:t>
      </w:r>
    </w:p>
    <w:p w:rsidR="008C6053" w:rsidRPr="00B33A7E" w:rsidRDefault="008C6053" w:rsidP="00676D99">
      <w:pPr>
        <w:pStyle w:val="ListParagraph"/>
        <w:spacing w:line="276" w:lineRule="auto"/>
        <w:ind w:left="360" w:hanging="360"/>
        <w:jc w:val="both"/>
        <w:rPr>
          <w:rFonts w:ascii="Arial Mon" w:eastAsia="Calibri" w:hAnsi="Arial Mon" w:cs="Arial"/>
          <w:sz w:val="22"/>
          <w:szCs w:val="22"/>
          <w:lang w:val="mn-MN"/>
        </w:rPr>
      </w:pPr>
      <w:r w:rsidRPr="00B33A7E">
        <w:rPr>
          <w:rFonts w:ascii="Arial Mon" w:eastAsia="Calibri" w:hAnsi="Arial Mon" w:cs="Arial"/>
          <w:sz w:val="22"/>
          <w:szCs w:val="22"/>
          <w:lang w:val="mn-MN"/>
        </w:rPr>
        <w:t xml:space="preserve">øàëãóóëàí  ¿íýìëýõæ¿¿ëñýí áàéíà.  </w:t>
      </w:r>
    </w:p>
    <w:p w:rsidR="008C6053" w:rsidRPr="00B33A7E" w:rsidRDefault="008C6053" w:rsidP="00676D99">
      <w:pPr>
        <w:pStyle w:val="ListParagraph"/>
        <w:spacing w:line="276" w:lineRule="auto"/>
        <w:ind w:left="0"/>
        <w:jc w:val="both"/>
        <w:rPr>
          <w:rFonts w:ascii="Arial Mon" w:eastAsia="Calibri" w:hAnsi="Arial Mon" w:cs="Arial"/>
          <w:sz w:val="22"/>
          <w:szCs w:val="22"/>
          <w:lang w:val="mn-MN"/>
        </w:rPr>
      </w:pPr>
      <w:r w:rsidRPr="00B33A7E">
        <w:rPr>
          <w:rFonts w:ascii="Arial Mon" w:eastAsia="Calibri" w:hAnsi="Arial Mon" w:cs="Arial"/>
          <w:sz w:val="22"/>
          <w:szCs w:val="22"/>
          <w:lang w:val="mn-MN"/>
        </w:rPr>
        <w:tab/>
      </w:r>
    </w:p>
    <w:p w:rsidR="008C6053" w:rsidRPr="00B33A7E" w:rsidRDefault="008C6053" w:rsidP="00676D99">
      <w:pPr>
        <w:pStyle w:val="ListParagraph"/>
        <w:spacing w:line="276" w:lineRule="auto"/>
        <w:ind w:left="0"/>
        <w:jc w:val="both"/>
        <w:rPr>
          <w:rFonts w:ascii="Arial Mon" w:eastAsia="Calibri" w:hAnsi="Arial Mon" w:cs="Arial"/>
          <w:sz w:val="22"/>
          <w:szCs w:val="22"/>
          <w:lang w:val="mn-MN"/>
        </w:rPr>
      </w:pPr>
      <w:r w:rsidRPr="00B33A7E">
        <w:rPr>
          <w:rFonts w:ascii="Arial Mon" w:hAnsi="Arial Mon"/>
          <w:b/>
          <w:sz w:val="22"/>
          <w:szCs w:val="22"/>
          <w:lang w:val="mn-MN"/>
        </w:rPr>
        <w:t xml:space="preserve"> “Àäóóí÷óëóóí” ÕÊ –ä  2017 îíä ãàðñàí ¯éëäâýðëýëèéí îñîë</w:t>
      </w:r>
    </w:p>
    <w:p w:rsidR="008C6053" w:rsidRPr="00B33A7E" w:rsidRDefault="008C6053" w:rsidP="00676D99">
      <w:pPr>
        <w:spacing w:line="276" w:lineRule="auto"/>
        <w:ind w:firstLine="720"/>
        <w:jc w:val="both"/>
        <w:rPr>
          <w:b w:val="0"/>
          <w:sz w:val="22"/>
          <w:szCs w:val="22"/>
          <w:lang w:val="mn-MN"/>
        </w:rPr>
      </w:pPr>
      <w:r w:rsidRPr="00B33A7E">
        <w:rPr>
          <w:b w:val="0"/>
          <w:sz w:val="22"/>
          <w:szCs w:val="22"/>
          <w:lang w:val="mn-MN"/>
        </w:rPr>
        <w:t>¯éëäâýðëýëèéí îñîëä äºõñºí òîõèîëäîëûí á¿ðòãýñýí ñóäàëãàà.</w:t>
      </w:r>
    </w:p>
    <w:tbl>
      <w:tblPr>
        <w:tblStyle w:val="1"/>
        <w:tblW w:w="9322" w:type="dxa"/>
        <w:tblLayout w:type="fixed"/>
        <w:tblLook w:val="04A0" w:firstRow="1" w:lastRow="0" w:firstColumn="1" w:lastColumn="0" w:noHBand="0" w:noVBand="1"/>
      </w:tblPr>
      <w:tblGrid>
        <w:gridCol w:w="553"/>
        <w:gridCol w:w="2532"/>
        <w:gridCol w:w="1701"/>
        <w:gridCol w:w="992"/>
        <w:gridCol w:w="993"/>
        <w:gridCol w:w="2551"/>
      </w:tblGrid>
      <w:tr w:rsidR="008C6053" w:rsidRPr="00B33A7E" w:rsidTr="009A1E46">
        <w:tc>
          <w:tcPr>
            <w:tcW w:w="55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ä</w:t>
            </w:r>
            <w:r w:rsidR="00D90789" w:rsidRPr="00B33A7E">
              <w:rPr>
                <w:b w:val="0"/>
                <w:sz w:val="22"/>
                <w:szCs w:val="22"/>
                <w:lang w:val="mn-MN"/>
              </w:rPr>
              <w:t>/</w:t>
            </w:r>
            <w:r w:rsidRPr="00B33A7E">
              <w:rPr>
                <w:b w:val="0"/>
                <w:sz w:val="22"/>
                <w:szCs w:val="22"/>
                <w:lang w:val="mn-MN"/>
              </w:rPr>
              <w:t>ä</w:t>
            </w:r>
          </w:p>
        </w:tc>
        <w:tc>
          <w:tcPr>
            <w:tcW w:w="253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¯Î áà ¯ÎÄ  òîõèîëäîë</w:t>
            </w:r>
          </w:p>
        </w:tc>
        <w:tc>
          <w:tcPr>
            <w:tcW w:w="170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òîõèîëäîë ºðñòºí õ¿í </w:t>
            </w:r>
          </w:p>
        </w:tc>
        <w:tc>
          <w:tcPr>
            <w:tcW w:w="992" w:type="dxa"/>
          </w:tcPr>
          <w:p w:rsidR="008C6053" w:rsidRPr="00B33A7E" w:rsidRDefault="008C6053" w:rsidP="00676D99">
            <w:pPr>
              <w:spacing w:line="276" w:lineRule="auto"/>
              <w:jc w:val="both"/>
              <w:rPr>
                <w:b w:val="0"/>
                <w:sz w:val="22"/>
                <w:szCs w:val="22"/>
                <w:lang w:val="mn-MN"/>
              </w:rPr>
            </w:pPr>
          </w:p>
          <w:p w:rsidR="008C6053" w:rsidRPr="00B33A7E" w:rsidRDefault="008C6053" w:rsidP="00676D99">
            <w:pPr>
              <w:spacing w:line="276" w:lineRule="auto"/>
              <w:jc w:val="both"/>
              <w:rPr>
                <w:b w:val="0"/>
                <w:sz w:val="22"/>
                <w:szCs w:val="22"/>
                <w:lang w:val="mn-MN"/>
              </w:rPr>
            </w:pPr>
            <w:r w:rsidRPr="00B33A7E">
              <w:rPr>
                <w:b w:val="0"/>
                <w:sz w:val="22"/>
                <w:szCs w:val="22"/>
                <w:lang w:val="mn-MN"/>
              </w:rPr>
              <w:t>ÀÇÕ</w:t>
            </w:r>
          </w:p>
        </w:tc>
        <w:tc>
          <w:tcPr>
            <w:tcW w:w="993" w:type="dxa"/>
          </w:tcPr>
          <w:p w:rsidR="008C6053" w:rsidRPr="00B33A7E" w:rsidRDefault="008C6053" w:rsidP="00676D99">
            <w:pPr>
              <w:spacing w:line="276" w:lineRule="auto"/>
              <w:jc w:val="both"/>
              <w:rPr>
                <w:b w:val="0"/>
                <w:sz w:val="22"/>
                <w:szCs w:val="22"/>
                <w:lang w:val="mn-MN"/>
              </w:rPr>
            </w:pPr>
          </w:p>
          <w:p w:rsidR="008C6053" w:rsidRPr="00B33A7E" w:rsidRDefault="008C6053" w:rsidP="00676D99">
            <w:pPr>
              <w:spacing w:line="276" w:lineRule="auto"/>
              <w:jc w:val="both"/>
              <w:rPr>
                <w:b w:val="0"/>
                <w:sz w:val="22"/>
                <w:szCs w:val="22"/>
                <w:lang w:val="mn-MN"/>
              </w:rPr>
            </w:pPr>
            <w:r w:rsidRPr="00B33A7E">
              <w:rPr>
                <w:b w:val="0"/>
                <w:sz w:val="22"/>
                <w:szCs w:val="22"/>
                <w:lang w:val="mn-MN"/>
              </w:rPr>
              <w:t>ÓÕ</w:t>
            </w:r>
          </w:p>
        </w:tc>
        <w:tc>
          <w:tcPr>
            <w:tcW w:w="255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Íèéò</w:t>
            </w:r>
          </w:p>
          <w:p w:rsidR="008C6053" w:rsidRPr="00B33A7E" w:rsidRDefault="008C6053" w:rsidP="00676D99">
            <w:pPr>
              <w:spacing w:line="276" w:lineRule="auto"/>
              <w:jc w:val="both"/>
              <w:rPr>
                <w:b w:val="0"/>
                <w:sz w:val="22"/>
                <w:szCs w:val="22"/>
                <w:lang w:val="mn-MN"/>
              </w:rPr>
            </w:pPr>
            <w:r w:rsidRPr="00B33A7E">
              <w:rPr>
                <w:b w:val="0"/>
                <w:sz w:val="22"/>
                <w:szCs w:val="22"/>
                <w:lang w:val="mn-MN"/>
              </w:rPr>
              <w:t>òîõèëäîë</w:t>
            </w:r>
          </w:p>
        </w:tc>
      </w:tr>
      <w:tr w:rsidR="008C6053" w:rsidRPr="00B33A7E" w:rsidTr="009A1E46">
        <w:tc>
          <w:tcPr>
            <w:tcW w:w="55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1.0 </w:t>
            </w:r>
          </w:p>
        </w:tc>
        <w:tc>
          <w:tcPr>
            <w:tcW w:w="253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Í¿äýíä ãàäíû áèåò îðñîí </w:t>
            </w:r>
          </w:p>
        </w:tc>
        <w:tc>
          <w:tcPr>
            <w:tcW w:w="170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À.Áàòäºëãººí Ö.Ìºíõîðãèë</w:t>
            </w:r>
          </w:p>
          <w:p w:rsidR="008C6053" w:rsidRPr="00B33A7E" w:rsidRDefault="008C6053" w:rsidP="00676D99">
            <w:pPr>
              <w:spacing w:line="276" w:lineRule="auto"/>
              <w:jc w:val="both"/>
              <w:rPr>
                <w:b w:val="0"/>
                <w:sz w:val="22"/>
                <w:szCs w:val="22"/>
                <w:lang w:val="mn-MN"/>
              </w:rPr>
            </w:pPr>
            <w:r w:rsidRPr="00B33A7E">
              <w:rPr>
                <w:b w:val="0"/>
                <w:sz w:val="22"/>
                <w:szCs w:val="22"/>
                <w:lang w:val="mn-MN"/>
              </w:rPr>
              <w:t>Ò.Õ¿äýðìºíõ</w:t>
            </w:r>
          </w:p>
          <w:p w:rsidR="008C6053" w:rsidRPr="00B33A7E" w:rsidRDefault="008C6053" w:rsidP="00676D99">
            <w:pPr>
              <w:spacing w:line="276" w:lineRule="auto"/>
              <w:jc w:val="both"/>
              <w:rPr>
                <w:b w:val="0"/>
                <w:sz w:val="22"/>
                <w:szCs w:val="22"/>
                <w:lang w:val="mn-MN"/>
              </w:rPr>
            </w:pPr>
            <w:r w:rsidRPr="00B33A7E">
              <w:rPr>
                <w:b w:val="0"/>
                <w:sz w:val="22"/>
                <w:szCs w:val="22"/>
                <w:lang w:val="mn-MN"/>
              </w:rPr>
              <w:t>Á.Ãàíáààòàð</w:t>
            </w:r>
          </w:p>
        </w:tc>
        <w:tc>
          <w:tcPr>
            <w:tcW w:w="992" w:type="dxa"/>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1</w:t>
            </w:r>
          </w:p>
        </w:tc>
        <w:tc>
          <w:tcPr>
            <w:tcW w:w="993" w:type="dxa"/>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3</w:t>
            </w:r>
          </w:p>
        </w:tc>
        <w:tc>
          <w:tcPr>
            <w:tcW w:w="2551" w:type="dxa"/>
            <w:vAlign w:val="center"/>
          </w:tcPr>
          <w:p w:rsidR="008C6053" w:rsidRPr="00B33A7E" w:rsidRDefault="008C6053" w:rsidP="00676D99">
            <w:pPr>
              <w:spacing w:line="276" w:lineRule="auto"/>
              <w:jc w:val="both"/>
              <w:rPr>
                <w:b w:val="0"/>
                <w:sz w:val="22"/>
                <w:szCs w:val="22"/>
                <w:lang w:val="mn-MN"/>
              </w:rPr>
            </w:pPr>
            <w:r w:rsidRPr="00B33A7E">
              <w:rPr>
                <w:b w:val="0"/>
                <w:sz w:val="22"/>
                <w:szCs w:val="22"/>
                <w:lang w:val="mn-MN"/>
              </w:rPr>
              <w:t>4</w:t>
            </w:r>
          </w:p>
        </w:tc>
      </w:tr>
      <w:tr w:rsidR="008C6053" w:rsidRPr="00B33A7E" w:rsidTr="009A1E46">
        <w:tc>
          <w:tcPr>
            <w:tcW w:w="55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2.0</w:t>
            </w:r>
          </w:p>
        </w:tc>
        <w:tc>
          <w:tcPr>
            <w:tcW w:w="253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Õàëüòàðñàí</w:t>
            </w:r>
          </w:p>
        </w:tc>
        <w:tc>
          <w:tcPr>
            <w:tcW w:w="170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Î.Àëòàíñ¿õ</w:t>
            </w:r>
          </w:p>
        </w:tc>
        <w:tc>
          <w:tcPr>
            <w:tcW w:w="99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0</w:t>
            </w:r>
          </w:p>
        </w:tc>
        <w:tc>
          <w:tcPr>
            <w:tcW w:w="99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w:t>
            </w:r>
          </w:p>
        </w:tc>
        <w:tc>
          <w:tcPr>
            <w:tcW w:w="255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w:t>
            </w:r>
          </w:p>
        </w:tc>
      </w:tr>
      <w:tr w:rsidR="008C6053" w:rsidRPr="00B33A7E" w:rsidTr="009A1E46">
        <w:tc>
          <w:tcPr>
            <w:tcW w:w="55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3.0</w:t>
            </w:r>
          </w:p>
        </w:tc>
        <w:tc>
          <w:tcPr>
            <w:tcW w:w="253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Þìàíä öîõèãäñîí</w:t>
            </w:r>
          </w:p>
        </w:tc>
        <w:tc>
          <w:tcPr>
            <w:tcW w:w="170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Ñ.Áàòçîðèã </w:t>
            </w:r>
          </w:p>
          <w:p w:rsidR="008C6053" w:rsidRPr="00B33A7E" w:rsidRDefault="008C6053" w:rsidP="00676D99">
            <w:pPr>
              <w:spacing w:line="276" w:lineRule="auto"/>
              <w:jc w:val="both"/>
              <w:rPr>
                <w:b w:val="0"/>
                <w:sz w:val="22"/>
                <w:szCs w:val="22"/>
                <w:lang w:val="mn-MN"/>
              </w:rPr>
            </w:pPr>
            <w:r w:rsidRPr="00B33A7E">
              <w:rPr>
                <w:b w:val="0"/>
                <w:sz w:val="22"/>
                <w:szCs w:val="22"/>
                <w:lang w:val="mn-MN"/>
              </w:rPr>
              <w:t>Ì.Ìºíõíàñàí</w:t>
            </w:r>
          </w:p>
        </w:tc>
        <w:tc>
          <w:tcPr>
            <w:tcW w:w="99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w:t>
            </w:r>
          </w:p>
        </w:tc>
        <w:tc>
          <w:tcPr>
            <w:tcW w:w="99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w:t>
            </w:r>
          </w:p>
        </w:tc>
        <w:tc>
          <w:tcPr>
            <w:tcW w:w="255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2</w:t>
            </w:r>
          </w:p>
        </w:tc>
      </w:tr>
      <w:tr w:rsidR="008C6053" w:rsidRPr="00B33A7E" w:rsidTr="009A1E46">
        <w:tc>
          <w:tcPr>
            <w:tcW w:w="55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4.0</w:t>
            </w:r>
          </w:p>
        </w:tc>
        <w:tc>
          <w:tcPr>
            <w:tcW w:w="253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Òåõíîëîãè , ÀÀÄ¿ðýì çºð÷ñºí </w:t>
            </w:r>
          </w:p>
        </w:tc>
        <w:tc>
          <w:tcPr>
            <w:tcW w:w="1701" w:type="dxa"/>
          </w:tcPr>
          <w:p w:rsidR="008C6053" w:rsidRPr="00B33A7E" w:rsidRDefault="008C6053" w:rsidP="00676D99">
            <w:pPr>
              <w:spacing w:line="276" w:lineRule="auto"/>
              <w:jc w:val="both"/>
              <w:rPr>
                <w:b w:val="0"/>
                <w:sz w:val="22"/>
                <w:szCs w:val="22"/>
              </w:rPr>
            </w:pPr>
            <w:r w:rsidRPr="00B33A7E">
              <w:rPr>
                <w:b w:val="0"/>
                <w:sz w:val="22"/>
                <w:szCs w:val="22"/>
              </w:rPr>
              <w:t>78-21</w:t>
            </w:r>
          </w:p>
          <w:p w:rsidR="008C6053" w:rsidRPr="00B33A7E" w:rsidRDefault="008C6053" w:rsidP="00676D99">
            <w:pPr>
              <w:spacing w:line="276" w:lineRule="auto"/>
              <w:jc w:val="both"/>
              <w:rPr>
                <w:b w:val="0"/>
                <w:sz w:val="22"/>
                <w:szCs w:val="22"/>
                <w:lang w:val="mn-MN"/>
              </w:rPr>
            </w:pPr>
            <w:r w:rsidRPr="00B33A7E">
              <w:rPr>
                <w:b w:val="0"/>
                <w:sz w:val="22"/>
                <w:szCs w:val="22"/>
                <w:lang w:val="mn-MN"/>
              </w:rPr>
              <w:t>Á-24</w:t>
            </w:r>
          </w:p>
        </w:tc>
        <w:tc>
          <w:tcPr>
            <w:tcW w:w="99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0</w:t>
            </w:r>
          </w:p>
        </w:tc>
        <w:tc>
          <w:tcPr>
            <w:tcW w:w="99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2</w:t>
            </w:r>
          </w:p>
        </w:tc>
        <w:tc>
          <w:tcPr>
            <w:tcW w:w="255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2 (Æ.Íàñàíáàÿð </w:t>
            </w:r>
          </w:p>
          <w:p w:rsidR="008C6053" w:rsidRPr="00B33A7E" w:rsidRDefault="008C6053" w:rsidP="00676D99">
            <w:pPr>
              <w:spacing w:line="276" w:lineRule="auto"/>
              <w:jc w:val="both"/>
              <w:rPr>
                <w:b w:val="0"/>
                <w:sz w:val="22"/>
                <w:szCs w:val="22"/>
                <w:lang w:val="mn-MN"/>
              </w:rPr>
            </w:pPr>
            <w:r w:rsidRPr="00B33A7E">
              <w:rPr>
                <w:b w:val="0"/>
                <w:sz w:val="22"/>
                <w:szCs w:val="22"/>
                <w:lang w:val="mn-MN"/>
              </w:rPr>
              <w:t>Á.Äîðæï¿ðýâ)</w:t>
            </w:r>
          </w:p>
        </w:tc>
      </w:tr>
      <w:tr w:rsidR="008C6053" w:rsidRPr="00B33A7E" w:rsidTr="009A1E46">
        <w:tc>
          <w:tcPr>
            <w:tcW w:w="55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5.0</w:t>
            </w:r>
          </w:p>
        </w:tc>
        <w:tc>
          <w:tcPr>
            <w:tcW w:w="253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Àâòîñàìîñâàë ìºðãºñºí, òóëãóóð õóãàðñàí</w:t>
            </w:r>
          </w:p>
        </w:tc>
        <w:tc>
          <w:tcPr>
            <w:tcW w:w="170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25-61 Äîð </w:t>
            </w:r>
          </w:p>
          <w:p w:rsidR="008C6053" w:rsidRPr="00B33A7E" w:rsidRDefault="008C6053" w:rsidP="00676D99">
            <w:pPr>
              <w:spacing w:line="276" w:lineRule="auto"/>
              <w:jc w:val="both"/>
              <w:rPr>
                <w:b w:val="0"/>
                <w:sz w:val="22"/>
                <w:szCs w:val="22"/>
                <w:lang w:val="mn-MN"/>
              </w:rPr>
            </w:pPr>
            <w:r w:rsidRPr="00B33A7E">
              <w:rPr>
                <w:b w:val="0"/>
                <w:sz w:val="22"/>
                <w:szCs w:val="22"/>
                <w:lang w:val="mn-MN"/>
              </w:rPr>
              <w:t>78-91Äî</w:t>
            </w:r>
          </w:p>
        </w:tc>
        <w:tc>
          <w:tcPr>
            <w:tcW w:w="99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2</w:t>
            </w:r>
          </w:p>
        </w:tc>
        <w:tc>
          <w:tcPr>
            <w:tcW w:w="99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0</w:t>
            </w:r>
          </w:p>
        </w:tc>
        <w:tc>
          <w:tcPr>
            <w:tcW w:w="255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2</w:t>
            </w:r>
          </w:p>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Ö.Äàìäèí... </w:t>
            </w:r>
          </w:p>
          <w:p w:rsidR="008C6053" w:rsidRPr="00B33A7E" w:rsidRDefault="008C6053" w:rsidP="00676D99">
            <w:pPr>
              <w:spacing w:line="276" w:lineRule="auto"/>
              <w:jc w:val="both"/>
              <w:rPr>
                <w:b w:val="0"/>
                <w:sz w:val="22"/>
                <w:szCs w:val="22"/>
                <w:lang w:val="mn-MN"/>
              </w:rPr>
            </w:pPr>
            <w:r w:rsidRPr="00B33A7E">
              <w:rPr>
                <w:b w:val="0"/>
                <w:sz w:val="22"/>
                <w:szCs w:val="22"/>
                <w:lang w:val="mn-MN"/>
              </w:rPr>
              <w:t>Í.Áàòæàðãàë</w:t>
            </w:r>
          </w:p>
        </w:tc>
      </w:tr>
      <w:tr w:rsidR="008C6053" w:rsidRPr="00B33A7E" w:rsidTr="009A1E46">
        <w:tc>
          <w:tcPr>
            <w:tcW w:w="553" w:type="dxa"/>
          </w:tcPr>
          <w:p w:rsidR="008C6053" w:rsidRPr="00B33A7E" w:rsidRDefault="008C6053" w:rsidP="00676D99">
            <w:pPr>
              <w:spacing w:line="276" w:lineRule="auto"/>
              <w:jc w:val="both"/>
              <w:rPr>
                <w:b w:val="0"/>
                <w:sz w:val="22"/>
                <w:szCs w:val="22"/>
                <w:lang w:val="mn-MN"/>
              </w:rPr>
            </w:pPr>
          </w:p>
        </w:tc>
        <w:tc>
          <w:tcPr>
            <w:tcW w:w="253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¯ÎÄºõñºí òîõèîëäîë</w:t>
            </w:r>
          </w:p>
        </w:tc>
        <w:tc>
          <w:tcPr>
            <w:tcW w:w="1701" w:type="dxa"/>
          </w:tcPr>
          <w:p w:rsidR="008C6053" w:rsidRPr="00B33A7E" w:rsidRDefault="008C6053" w:rsidP="00676D99">
            <w:pPr>
              <w:spacing w:line="276" w:lineRule="auto"/>
              <w:jc w:val="both"/>
              <w:rPr>
                <w:b w:val="0"/>
                <w:sz w:val="22"/>
                <w:szCs w:val="22"/>
                <w:lang w:val="mn-MN"/>
              </w:rPr>
            </w:pPr>
          </w:p>
        </w:tc>
        <w:tc>
          <w:tcPr>
            <w:tcW w:w="99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4 (36.36)</w:t>
            </w:r>
          </w:p>
        </w:tc>
        <w:tc>
          <w:tcPr>
            <w:tcW w:w="99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7</w:t>
            </w:r>
          </w:p>
          <w:p w:rsidR="008C6053" w:rsidRPr="00B33A7E" w:rsidRDefault="008C6053" w:rsidP="00676D99">
            <w:pPr>
              <w:spacing w:line="276" w:lineRule="auto"/>
              <w:jc w:val="both"/>
              <w:rPr>
                <w:b w:val="0"/>
                <w:sz w:val="22"/>
                <w:szCs w:val="22"/>
                <w:lang w:val="mn-MN"/>
              </w:rPr>
            </w:pPr>
            <w:r w:rsidRPr="00B33A7E">
              <w:rPr>
                <w:b w:val="0"/>
                <w:sz w:val="22"/>
                <w:szCs w:val="22"/>
                <w:lang w:val="mn-MN"/>
              </w:rPr>
              <w:t>(63.63)</w:t>
            </w:r>
          </w:p>
        </w:tc>
        <w:tc>
          <w:tcPr>
            <w:tcW w:w="255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11</w:t>
            </w:r>
          </w:p>
        </w:tc>
      </w:tr>
      <w:tr w:rsidR="008C6053" w:rsidRPr="00B33A7E" w:rsidTr="009A1E46">
        <w:tc>
          <w:tcPr>
            <w:tcW w:w="553" w:type="dxa"/>
          </w:tcPr>
          <w:p w:rsidR="008C6053" w:rsidRPr="00B33A7E" w:rsidRDefault="008C6053" w:rsidP="00676D99">
            <w:pPr>
              <w:spacing w:line="276" w:lineRule="auto"/>
              <w:jc w:val="both"/>
              <w:rPr>
                <w:b w:val="0"/>
                <w:sz w:val="22"/>
                <w:szCs w:val="22"/>
                <w:lang w:val="mn-MN"/>
              </w:rPr>
            </w:pPr>
          </w:p>
        </w:tc>
        <w:tc>
          <w:tcPr>
            <w:tcW w:w="253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¯éëäâýðëýëèéí îñîë </w:t>
            </w:r>
          </w:p>
        </w:tc>
        <w:tc>
          <w:tcPr>
            <w:tcW w:w="170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 xml:space="preserve">Á.Æàâõàà </w:t>
            </w:r>
          </w:p>
        </w:tc>
        <w:tc>
          <w:tcPr>
            <w:tcW w:w="992"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w:t>
            </w:r>
          </w:p>
        </w:tc>
        <w:tc>
          <w:tcPr>
            <w:tcW w:w="993"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0</w:t>
            </w:r>
          </w:p>
        </w:tc>
        <w:tc>
          <w:tcPr>
            <w:tcW w:w="2551" w:type="dxa"/>
          </w:tcPr>
          <w:p w:rsidR="008C6053" w:rsidRPr="00B33A7E" w:rsidRDefault="008C6053" w:rsidP="00676D99">
            <w:pPr>
              <w:spacing w:line="276" w:lineRule="auto"/>
              <w:jc w:val="both"/>
              <w:rPr>
                <w:b w:val="0"/>
                <w:sz w:val="22"/>
                <w:szCs w:val="22"/>
                <w:lang w:val="mn-MN"/>
              </w:rPr>
            </w:pPr>
            <w:r w:rsidRPr="00B33A7E">
              <w:rPr>
                <w:b w:val="0"/>
                <w:sz w:val="22"/>
                <w:szCs w:val="22"/>
                <w:lang w:val="mn-MN"/>
              </w:rPr>
              <w:t>1</w:t>
            </w:r>
          </w:p>
        </w:tc>
      </w:tr>
    </w:tbl>
    <w:p w:rsidR="00D90789" w:rsidRPr="00B33A7E" w:rsidRDefault="00D90789" w:rsidP="00676D99">
      <w:pPr>
        <w:spacing w:line="276" w:lineRule="auto"/>
        <w:ind w:firstLine="720"/>
        <w:jc w:val="both"/>
        <w:rPr>
          <w:b w:val="0"/>
          <w:sz w:val="22"/>
          <w:szCs w:val="22"/>
          <w:lang w:val="mn-MN"/>
        </w:rPr>
      </w:pPr>
    </w:p>
    <w:p w:rsidR="008C6053" w:rsidRPr="00B33A7E" w:rsidRDefault="008C6053" w:rsidP="00676D99">
      <w:pPr>
        <w:spacing w:line="276" w:lineRule="auto"/>
        <w:ind w:firstLine="720"/>
        <w:jc w:val="both"/>
        <w:rPr>
          <w:b w:val="0"/>
          <w:sz w:val="22"/>
          <w:szCs w:val="22"/>
          <w:lang w:val="mn-MN"/>
        </w:rPr>
      </w:pPr>
      <w:r w:rsidRPr="00B33A7E">
        <w:rPr>
          <w:b w:val="0"/>
          <w:sz w:val="22"/>
          <w:szCs w:val="22"/>
          <w:lang w:val="mn-MN"/>
        </w:rPr>
        <w:t xml:space="preserve">2017 îíä ãàðñàí ¿éëäâýðëýëèéí îñîëä äºõñºí òîõèîëäîëûã ºìíºõ îíòîé õàðüöóóëàõä 39%-èàð áóóðñàí õýäèé ÷ ¿éëäâýðëýëèéí îñîë àäèë õýìæýýíä áóþó  íýã ãàð÷ýý. </w:t>
      </w:r>
    </w:p>
    <w:p w:rsidR="008C6053" w:rsidRPr="00B33A7E" w:rsidRDefault="008C6053" w:rsidP="00676D99">
      <w:pPr>
        <w:spacing w:line="276" w:lineRule="auto"/>
        <w:ind w:firstLine="720"/>
        <w:jc w:val="both"/>
        <w:rPr>
          <w:b w:val="0"/>
          <w:sz w:val="22"/>
          <w:szCs w:val="22"/>
          <w:lang w:val="mn-MN"/>
        </w:rPr>
      </w:pPr>
      <w:r w:rsidRPr="00B33A7E">
        <w:rPr>
          <w:b w:val="0"/>
          <w:sz w:val="22"/>
          <w:szCs w:val="22"/>
          <w:lang w:val="mn-MN"/>
        </w:rPr>
        <w:t xml:space="preserve">Àâòîçàñâàðûí õýñýãò ¿éëäâýðëýëèéí îñîë ãàðñàí , äàðàà íü äàâòàãäàæ   îñîëä äºõñºí òîõèîëäîë ãàðñíûã  ñóäëàí á¿ðòãýæ õîëáîãäîõ àæèëòíóóäàä õàðèóöëàãà íîãäóóëàâ. </w:t>
      </w:r>
    </w:p>
    <w:p w:rsidR="008C6053" w:rsidRPr="00B33A7E" w:rsidRDefault="008C6053" w:rsidP="00676D99">
      <w:pPr>
        <w:tabs>
          <w:tab w:val="left" w:pos="567"/>
        </w:tabs>
        <w:spacing w:line="276" w:lineRule="auto"/>
        <w:jc w:val="both"/>
        <w:rPr>
          <w:b w:val="0"/>
          <w:sz w:val="22"/>
          <w:szCs w:val="22"/>
          <w:lang w:val="mn-MN"/>
        </w:rPr>
      </w:pPr>
      <w:r w:rsidRPr="00B33A7E">
        <w:rPr>
          <w:b w:val="0"/>
          <w:sz w:val="22"/>
          <w:szCs w:val="22"/>
          <w:lang w:val="mn-MN"/>
        </w:rPr>
        <w:tab/>
        <w:t>Îñîëä äºõñºí òîõèîëäîëûí á¿ðäýëäýõ¿¿í:</w:t>
      </w:r>
    </w:p>
    <w:p w:rsidR="008C6053" w:rsidRPr="00B33A7E" w:rsidRDefault="008C6053" w:rsidP="008C6053">
      <w:pPr>
        <w:tabs>
          <w:tab w:val="left" w:pos="567"/>
        </w:tabs>
        <w:spacing w:line="276" w:lineRule="auto"/>
        <w:jc w:val="both"/>
        <w:rPr>
          <w:sz w:val="22"/>
          <w:szCs w:val="22"/>
          <w:lang w:val="mn-MN"/>
        </w:rPr>
      </w:pPr>
      <w:r w:rsidRPr="00B33A7E">
        <w:rPr>
          <w:noProof/>
          <w:sz w:val="22"/>
          <w:szCs w:val="22"/>
          <w:lang w:val="mn-MN" w:eastAsia="mn-MN"/>
        </w:rPr>
        <w:lastRenderedPageBreak/>
        <w:drawing>
          <wp:inline distT="0" distB="0" distL="0" distR="0" wp14:anchorId="169FE924" wp14:editId="0FBFBA2F">
            <wp:extent cx="4931229" cy="3080657"/>
            <wp:effectExtent l="0" t="0" r="22225" b="24765"/>
            <wp:docPr id="4" name="Диаграм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6053" w:rsidRPr="00B33A7E" w:rsidRDefault="008C6053" w:rsidP="008C6053">
      <w:pPr>
        <w:spacing w:after="160" w:line="276" w:lineRule="auto"/>
        <w:jc w:val="both"/>
        <w:rPr>
          <w:rFonts w:eastAsiaTheme="minorHAnsi" w:cstheme="minorBidi"/>
          <w:b w:val="0"/>
          <w:bCs w:val="0"/>
          <w:sz w:val="22"/>
          <w:szCs w:val="22"/>
          <w:lang w:val="mn-MN"/>
        </w:rPr>
      </w:pPr>
    </w:p>
    <w:p w:rsidR="00AF2748" w:rsidRPr="00B33A7E" w:rsidRDefault="004223DC" w:rsidP="00AF2748">
      <w:pPr>
        <w:spacing w:line="240" w:lineRule="atLeast"/>
        <w:jc w:val="both"/>
        <w:rPr>
          <w:rFonts w:cs="Arial"/>
          <w:i/>
          <w:sz w:val="22"/>
          <w:szCs w:val="22"/>
          <w:u w:val="single"/>
          <w:lang w:val="mn-MN"/>
        </w:rPr>
      </w:pPr>
      <w:r>
        <w:rPr>
          <w:rFonts w:cs="Arial"/>
          <w:i/>
          <w:sz w:val="22"/>
          <w:szCs w:val="22"/>
          <w:u w:val="single"/>
          <w:lang w:val="mn-MN"/>
        </w:rPr>
        <w:t>Тав. Байгаль орчин, ТАА</w:t>
      </w:r>
    </w:p>
    <w:p w:rsidR="00AF2748" w:rsidRPr="00B33A7E" w:rsidRDefault="00AF2748" w:rsidP="00AF2748">
      <w:pPr>
        <w:spacing w:line="240" w:lineRule="atLeast"/>
        <w:jc w:val="both"/>
        <w:rPr>
          <w:rFonts w:cs="Arial"/>
          <w:i/>
          <w:sz w:val="22"/>
          <w:szCs w:val="22"/>
          <w:u w:val="single"/>
          <w:lang w:val="mn-MN"/>
        </w:rPr>
      </w:pPr>
    </w:p>
    <w:p w:rsidR="00AF2748" w:rsidRPr="00B33A7E" w:rsidRDefault="00AF2748" w:rsidP="00AF2748">
      <w:pPr>
        <w:ind w:firstLine="720"/>
        <w:jc w:val="both"/>
        <w:rPr>
          <w:rFonts w:cs="Arial"/>
          <w:b w:val="0"/>
          <w:sz w:val="22"/>
          <w:szCs w:val="22"/>
          <w:lang w:val="mn-MN"/>
        </w:rPr>
      </w:pPr>
      <w:r w:rsidRPr="00B33A7E">
        <w:rPr>
          <w:rFonts w:cs="Arial"/>
          <w:b w:val="0"/>
          <w:sz w:val="22"/>
          <w:szCs w:val="22"/>
          <w:lang w:val="mn-MN"/>
        </w:rPr>
        <w:t xml:space="preserve">2016 онд Монгол улсын байгаль орчин аялал жуулчлалын сайдын 2003 оны 12 –р сарын 29 –ны өдрийн тушаалд заасны дагуу “ Уул уурхайн улмаас эвдрэлд орсон газарт техникийн болон биологийн нөхөн сэргээлт хийх аргачлал ”– ын дагуу үйл ажиллагаа явууллаа. 2017 онд техникийн нөхөн сэргээлтийн ажлыг 05-р сарын 01-ээс шимт хөрсийг түрж овоолох ажлаар эхэлж овоолого буюу </w:t>
      </w:r>
      <w:r w:rsidRPr="00B33A7E">
        <w:rPr>
          <w:rFonts w:cs="Arial"/>
          <w:b w:val="0"/>
          <w:sz w:val="22"/>
          <w:szCs w:val="22"/>
        </w:rPr>
        <w:t xml:space="preserve"> </w:t>
      </w:r>
      <w:r w:rsidRPr="00B33A7E">
        <w:rPr>
          <w:rFonts w:cs="Arial"/>
          <w:b w:val="0"/>
          <w:sz w:val="22"/>
          <w:szCs w:val="22"/>
          <w:lang w:val="mn-MN"/>
        </w:rPr>
        <w:t>№2-т хэлбэржүүлэлт түрэлт тэгшилгээ хийгдэж овоолгыг 18-20 градусын налуутай болгон хуучин 6.1 га талбайд техникийн / үүнээс 1.4 га талбай нь хуучин техникийн нөхөн сэргээлт хийж байсан талбай ба дахин  4,7-га талбайд техникийн нөхөн сэргээлт хийсэн / 3.8 - га агротехникийн боловсруулалт хийн олон наст ургамлын 150 кг холимог үр тариалан. 3.8 га биологийн үүнээс /2.0 га талбай нь хуучин биологийн нөхөн сэргээлт хийж байсан талбай ба дахин олон наст ургамлын үр тарьж ургуулсан, шинээр 1.8 га талбайд техникийн нөхөн сэргээлт хийсэн / Нөхөн сэргээлтэнд дагуурын өлөнгө, ерхөг, согоовор, царгас зэрэг олон наст ургамалууд ургаж энэ жилийн байгаль цаг агаарын тааламжгүй халуун нөхцөлд ургамлын гарц 80%-тай. Мөн нэмж хайлаас мод тарьсан.</w:t>
      </w:r>
      <w:r w:rsidRPr="00B33A7E">
        <w:rPr>
          <w:rFonts w:cs="Arial"/>
          <w:b w:val="0"/>
          <w:sz w:val="22"/>
          <w:szCs w:val="22"/>
        </w:rPr>
        <w:t xml:space="preserve"> </w:t>
      </w:r>
      <w:r w:rsidRPr="00B33A7E">
        <w:rPr>
          <w:rFonts w:cs="Arial"/>
          <w:b w:val="0"/>
          <w:sz w:val="22"/>
          <w:szCs w:val="22"/>
          <w:lang w:val="mn-MN"/>
        </w:rPr>
        <w:t>Мөн борооны усанд хөрс эдвэрсэн газрыг дахин сэргээж шимт хөрсөөр хучин олон наст үр тариалсан .Биологийн нөхөн сэргээлтээр ургамалжуулсан ажлын зардал 3294,9 мян. төг Моджуулсан ажлын зардал 920.2 мян. төг</w:t>
      </w:r>
    </w:p>
    <w:p w:rsidR="00AF2748" w:rsidRPr="00B33A7E" w:rsidRDefault="00AF2748" w:rsidP="00AF2748">
      <w:pPr>
        <w:jc w:val="both"/>
        <w:rPr>
          <w:rFonts w:cs="Arial"/>
          <w:b w:val="0"/>
          <w:sz w:val="22"/>
          <w:szCs w:val="22"/>
          <w:lang w:val="mn-MN"/>
        </w:rPr>
      </w:pPr>
      <w:r w:rsidRPr="00B33A7E">
        <w:rPr>
          <w:rFonts w:cs="Arial"/>
          <w:b w:val="0"/>
          <w:sz w:val="22"/>
          <w:szCs w:val="22"/>
          <w:lang w:val="mn-MN"/>
        </w:rPr>
        <w:t>Дорнод аймгийн байгаль орчин газар , Дорнод айм</w:t>
      </w:r>
      <w:bookmarkStart w:id="0" w:name="_GoBack"/>
      <w:bookmarkEnd w:id="0"/>
      <w:r w:rsidRPr="00B33A7E">
        <w:rPr>
          <w:rFonts w:cs="Arial"/>
          <w:b w:val="0"/>
          <w:sz w:val="22"/>
          <w:szCs w:val="22"/>
          <w:lang w:val="mn-MN"/>
        </w:rPr>
        <w:t>гийн мэргэжлийн хяналт газар ,Хэрлэн голын усны сав газар зэрэг төрийн байгуулалгаар  “Адуунчулуун” ХК энэ жил хийсэн нөхөн сэргээлтийн ажилаа тайлагнаж 83%-тай үнэлгээ авч ажилласан байна.</w:t>
      </w:r>
    </w:p>
    <w:p w:rsidR="00AF2748" w:rsidRPr="00B33A7E" w:rsidRDefault="00AF2748" w:rsidP="00AF2748">
      <w:pPr>
        <w:ind w:firstLine="360"/>
        <w:jc w:val="both"/>
        <w:rPr>
          <w:rFonts w:cs="Arial"/>
          <w:b w:val="0"/>
          <w:sz w:val="22"/>
          <w:szCs w:val="22"/>
          <w:lang w:val="mn-MN"/>
        </w:rPr>
      </w:pPr>
      <w:r w:rsidRPr="00B33A7E">
        <w:rPr>
          <w:rFonts w:cs="Arial"/>
          <w:b w:val="0"/>
          <w:sz w:val="22"/>
          <w:szCs w:val="22"/>
          <w:lang w:val="mn-MN"/>
        </w:rPr>
        <w:t>Өмнө жил 650 ширхэг  чацаргана тарьснаас 70% -тай ургасан.  мөчирын тайрч тандал хийж өсөлтын түрэгсгэх ажил хийсэн. Нөхөн сэргээлтэнд 11756 литр түлш бензин 75 литр зарцуулсан байна.</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rPr>
        <w:t>201</w:t>
      </w:r>
      <w:r w:rsidRPr="00B33A7E">
        <w:rPr>
          <w:rFonts w:cs="Arial"/>
          <w:b w:val="0"/>
          <w:sz w:val="22"/>
          <w:szCs w:val="22"/>
          <w:lang w:val="mn-MN"/>
        </w:rPr>
        <w:t>7</w:t>
      </w:r>
      <w:r w:rsidRPr="00B33A7E">
        <w:rPr>
          <w:rFonts w:cs="Arial"/>
          <w:b w:val="0"/>
          <w:sz w:val="22"/>
          <w:szCs w:val="22"/>
        </w:rPr>
        <w:t xml:space="preserve"> </w:t>
      </w:r>
      <w:r w:rsidR="00676B75" w:rsidRPr="00B33A7E">
        <w:rPr>
          <w:rFonts w:cs="Arial"/>
          <w:b w:val="0"/>
          <w:sz w:val="22"/>
          <w:szCs w:val="22"/>
          <w:lang w:val="mn-MN"/>
        </w:rPr>
        <w:t xml:space="preserve">оны эцсийн байдлаар </w:t>
      </w:r>
      <w:r w:rsidRPr="00B33A7E">
        <w:rPr>
          <w:rFonts w:cs="Arial"/>
          <w:b w:val="0"/>
          <w:sz w:val="22"/>
          <w:szCs w:val="22"/>
          <w:lang w:val="mn-MN"/>
        </w:rPr>
        <w:t>702 толгой мал. Шинэ төл :</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Үүнээс:  Эм хурга 271 толгой</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 xml:space="preserve">              Эр хурга 335 толгой</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 xml:space="preserve">              Эр ишиг 43 толгой</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 xml:space="preserve">              Эм ишиг 22 толгой</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 xml:space="preserve">              Эр тугал 8 толгой</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 xml:space="preserve">              Эм тугал 2 толгой</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 xml:space="preserve">              Эр унага 5 толгой</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 xml:space="preserve">              Эм унага 3 толгой мал.Нийт 689 толгой мал байна. </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Үүнээс: Цайны газарт 156 толгой мал</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 xml:space="preserve">             Хорогдол 87  толгой мал</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Малчин Б.Пүрэвжав 15 толгой / хонь 12, ямаа 3 /</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Б.Батбаяр 20 толгой / хонь 10, ямаа 9 /</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Г.Ганзориг  6 толгой / хонь 3 ямаа 3 /</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Б.Нацагдорж 37 толгой / хонь 28 ямаа 9 /</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t>С.Баатарчулуун 6 толгой / ямаа 3 хонь 3 / нийт 84 толгой мал .</w:t>
      </w:r>
    </w:p>
    <w:p w:rsidR="00AF2748" w:rsidRPr="00B33A7E" w:rsidRDefault="00AF2748" w:rsidP="00AF2748">
      <w:pPr>
        <w:spacing w:line="240" w:lineRule="exact"/>
        <w:jc w:val="both"/>
        <w:rPr>
          <w:rFonts w:cs="Arial"/>
          <w:b w:val="0"/>
          <w:sz w:val="22"/>
          <w:szCs w:val="22"/>
          <w:lang w:val="mn-MN"/>
        </w:rPr>
      </w:pPr>
      <w:r w:rsidRPr="00B33A7E">
        <w:rPr>
          <w:rFonts w:cs="Arial"/>
          <w:b w:val="0"/>
          <w:sz w:val="22"/>
          <w:szCs w:val="22"/>
          <w:lang w:val="mn-MN"/>
        </w:rPr>
        <w:lastRenderedPageBreak/>
        <w:t xml:space="preserve"> Бусад зардал 10 толгой мал   </w:t>
      </w:r>
    </w:p>
    <w:tbl>
      <w:tblPr>
        <w:tblW w:w="4967" w:type="dxa"/>
        <w:tblInd w:w="2235" w:type="dxa"/>
        <w:tblLook w:val="04A0" w:firstRow="1" w:lastRow="0" w:firstColumn="1" w:lastColumn="0" w:noHBand="0" w:noVBand="1"/>
      </w:tblPr>
      <w:tblGrid>
        <w:gridCol w:w="2132"/>
        <w:gridCol w:w="800"/>
        <w:gridCol w:w="1021"/>
        <w:gridCol w:w="1014"/>
      </w:tblGrid>
      <w:tr w:rsidR="00AF2748" w:rsidRPr="00B33A7E" w:rsidTr="000644EB">
        <w:trPr>
          <w:trHeight w:val="300"/>
        </w:trPr>
        <w:tc>
          <w:tcPr>
            <w:tcW w:w="2132" w:type="dxa"/>
            <w:vMerge w:val="restart"/>
            <w:tcBorders>
              <w:top w:val="single" w:sz="4" w:space="0" w:color="auto"/>
              <w:left w:val="single" w:sz="4" w:space="0" w:color="auto"/>
              <w:right w:val="single" w:sz="4" w:space="0" w:color="auto"/>
            </w:tcBorders>
            <w:shd w:val="clear" w:color="auto" w:fill="auto"/>
            <w:noWrap/>
            <w:hideMark/>
          </w:tcPr>
          <w:p w:rsidR="00AF2748" w:rsidRPr="00B33A7E" w:rsidRDefault="00AF2748" w:rsidP="000644EB">
            <w:pPr>
              <w:jc w:val="center"/>
              <w:rPr>
                <w:rFonts w:cs="Arial"/>
                <w:b w:val="0"/>
                <w:color w:val="000000"/>
                <w:sz w:val="22"/>
                <w:szCs w:val="22"/>
              </w:rPr>
            </w:pPr>
          </w:p>
          <w:p w:rsidR="00AF2748" w:rsidRPr="00B33A7E" w:rsidRDefault="00AF2748" w:rsidP="000644EB">
            <w:pPr>
              <w:jc w:val="center"/>
              <w:rPr>
                <w:rFonts w:cs="Arial"/>
                <w:b w:val="0"/>
                <w:color w:val="000000"/>
                <w:sz w:val="22"/>
                <w:szCs w:val="22"/>
              </w:rPr>
            </w:pPr>
            <w:r w:rsidRPr="00B33A7E">
              <w:rPr>
                <w:rFonts w:cs="Arial"/>
                <w:b w:val="0"/>
                <w:color w:val="000000"/>
                <w:sz w:val="22"/>
                <w:szCs w:val="22"/>
                <w:lang w:val="mn-MN"/>
              </w:rPr>
              <w:t>М</w:t>
            </w:r>
            <w:proofErr w:type="spellStart"/>
            <w:r w:rsidRPr="00B33A7E">
              <w:rPr>
                <w:rFonts w:cs="Arial"/>
                <w:b w:val="0"/>
                <w:color w:val="000000"/>
                <w:sz w:val="22"/>
                <w:szCs w:val="22"/>
              </w:rPr>
              <w:t>ал</w:t>
            </w:r>
            <w:proofErr w:type="spellEnd"/>
            <w:r w:rsidRPr="00B33A7E">
              <w:rPr>
                <w:rFonts w:cs="Arial"/>
                <w:b w:val="0"/>
                <w:color w:val="000000"/>
                <w:sz w:val="22"/>
                <w:szCs w:val="22"/>
              </w:rPr>
              <w:t xml:space="preserve"> /</w:t>
            </w:r>
            <w:proofErr w:type="spellStart"/>
            <w:r w:rsidRPr="00B33A7E">
              <w:rPr>
                <w:rFonts w:cs="Arial"/>
                <w:b w:val="0"/>
                <w:color w:val="000000"/>
                <w:sz w:val="22"/>
                <w:szCs w:val="22"/>
              </w:rPr>
              <w:t>тоо</w:t>
            </w:r>
            <w:proofErr w:type="spellEnd"/>
            <w:r w:rsidRPr="00B33A7E">
              <w:rPr>
                <w:rFonts w:cs="Arial"/>
                <w:b w:val="0"/>
                <w:color w:val="000000"/>
                <w:sz w:val="22"/>
                <w:szCs w:val="22"/>
              </w:rPr>
              <w:t xml:space="preserve"> </w:t>
            </w:r>
            <w:proofErr w:type="spellStart"/>
            <w:r w:rsidRPr="00B33A7E">
              <w:rPr>
                <w:rFonts w:cs="Arial"/>
                <w:b w:val="0"/>
                <w:color w:val="000000"/>
                <w:sz w:val="22"/>
                <w:szCs w:val="22"/>
              </w:rPr>
              <w:t>толгой</w:t>
            </w:r>
            <w:proofErr w:type="spellEnd"/>
            <w:r w:rsidRPr="00B33A7E">
              <w:rPr>
                <w:rFonts w:cs="Arial"/>
                <w:b w:val="0"/>
                <w:color w:val="000000"/>
                <w:sz w:val="22"/>
                <w:szCs w:val="22"/>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AF2748" w:rsidRPr="00B33A7E" w:rsidRDefault="00AF2748" w:rsidP="000644EB">
            <w:pPr>
              <w:jc w:val="center"/>
              <w:rPr>
                <w:rFonts w:cs="Arial"/>
                <w:b w:val="0"/>
                <w:color w:val="000000"/>
                <w:sz w:val="22"/>
                <w:szCs w:val="22"/>
              </w:rPr>
            </w:pPr>
            <w:r w:rsidRPr="00B33A7E">
              <w:rPr>
                <w:rFonts w:cs="Arial"/>
                <w:b w:val="0"/>
                <w:color w:val="000000"/>
                <w:sz w:val="22"/>
                <w:szCs w:val="22"/>
              </w:rPr>
              <w:t>2015</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AF2748" w:rsidRPr="00B33A7E" w:rsidRDefault="00AF2748" w:rsidP="000644EB">
            <w:pPr>
              <w:jc w:val="center"/>
              <w:rPr>
                <w:rFonts w:cs="Arial"/>
                <w:b w:val="0"/>
                <w:color w:val="000000"/>
                <w:sz w:val="22"/>
                <w:szCs w:val="22"/>
              </w:rPr>
            </w:pPr>
            <w:r w:rsidRPr="00B33A7E">
              <w:rPr>
                <w:rFonts w:cs="Arial"/>
                <w:b w:val="0"/>
                <w:color w:val="000000"/>
                <w:sz w:val="22"/>
                <w:szCs w:val="22"/>
              </w:rPr>
              <w:t>2016</w:t>
            </w:r>
          </w:p>
        </w:tc>
        <w:tc>
          <w:tcPr>
            <w:tcW w:w="1014" w:type="dxa"/>
            <w:tcBorders>
              <w:top w:val="single" w:sz="4" w:space="0" w:color="auto"/>
              <w:left w:val="nil"/>
              <w:bottom w:val="single" w:sz="4" w:space="0" w:color="auto"/>
              <w:right w:val="single" w:sz="4" w:space="0" w:color="auto"/>
            </w:tcBorders>
            <w:shd w:val="clear" w:color="auto" w:fill="auto"/>
            <w:vAlign w:val="center"/>
          </w:tcPr>
          <w:p w:rsidR="00AF2748" w:rsidRPr="00B33A7E" w:rsidRDefault="00AF2748" w:rsidP="000644EB">
            <w:pPr>
              <w:jc w:val="center"/>
              <w:rPr>
                <w:rFonts w:cs="Arial"/>
                <w:b w:val="0"/>
                <w:color w:val="000000"/>
                <w:sz w:val="22"/>
                <w:szCs w:val="22"/>
                <w:lang w:val="mn-MN"/>
              </w:rPr>
            </w:pPr>
            <w:r w:rsidRPr="00B33A7E">
              <w:rPr>
                <w:rFonts w:cs="Arial"/>
                <w:b w:val="0"/>
                <w:color w:val="000000"/>
                <w:sz w:val="22"/>
                <w:szCs w:val="22"/>
                <w:lang w:val="mn-MN"/>
              </w:rPr>
              <w:t>2017</w:t>
            </w:r>
          </w:p>
        </w:tc>
      </w:tr>
      <w:tr w:rsidR="00AF2748" w:rsidRPr="00B33A7E" w:rsidTr="000644EB">
        <w:trPr>
          <w:trHeight w:val="300"/>
        </w:trPr>
        <w:tc>
          <w:tcPr>
            <w:tcW w:w="2132" w:type="dxa"/>
            <w:vMerge/>
            <w:tcBorders>
              <w:left w:val="single" w:sz="4" w:space="0" w:color="auto"/>
              <w:bottom w:val="single" w:sz="4" w:space="0" w:color="auto"/>
              <w:right w:val="single" w:sz="4" w:space="0" w:color="auto"/>
            </w:tcBorders>
            <w:shd w:val="clear" w:color="auto" w:fill="auto"/>
            <w:noWrap/>
            <w:vAlign w:val="bottom"/>
            <w:hideMark/>
          </w:tcPr>
          <w:p w:rsidR="00AF2748" w:rsidRPr="00B33A7E" w:rsidRDefault="00AF2748" w:rsidP="000644EB">
            <w:pPr>
              <w:rPr>
                <w:rFonts w:cs="Arial"/>
                <w:b w:val="0"/>
                <w:color w:val="000000"/>
                <w:sz w:val="22"/>
                <w:szCs w:val="22"/>
              </w:rPr>
            </w:pPr>
          </w:p>
        </w:tc>
        <w:tc>
          <w:tcPr>
            <w:tcW w:w="800" w:type="dxa"/>
            <w:tcBorders>
              <w:top w:val="nil"/>
              <w:left w:val="nil"/>
              <w:bottom w:val="single" w:sz="4" w:space="0" w:color="auto"/>
              <w:right w:val="single" w:sz="4" w:space="0" w:color="auto"/>
            </w:tcBorders>
            <w:shd w:val="clear" w:color="auto" w:fill="auto"/>
            <w:noWrap/>
            <w:vAlign w:val="center"/>
            <w:hideMark/>
          </w:tcPr>
          <w:p w:rsidR="00AF2748" w:rsidRPr="00B33A7E" w:rsidRDefault="00AF2748" w:rsidP="000644EB">
            <w:pPr>
              <w:jc w:val="center"/>
              <w:rPr>
                <w:rFonts w:cs="Arial"/>
                <w:b w:val="0"/>
                <w:color w:val="000000"/>
                <w:sz w:val="22"/>
                <w:szCs w:val="22"/>
              </w:rPr>
            </w:pPr>
            <w:r w:rsidRPr="00B33A7E">
              <w:rPr>
                <w:rFonts w:cs="Arial"/>
                <w:b w:val="0"/>
                <w:color w:val="000000"/>
                <w:sz w:val="22"/>
                <w:szCs w:val="22"/>
              </w:rPr>
              <w:t>1292</w:t>
            </w:r>
          </w:p>
        </w:tc>
        <w:tc>
          <w:tcPr>
            <w:tcW w:w="1021" w:type="dxa"/>
            <w:tcBorders>
              <w:top w:val="nil"/>
              <w:left w:val="nil"/>
              <w:bottom w:val="single" w:sz="4" w:space="0" w:color="auto"/>
              <w:right w:val="single" w:sz="4" w:space="0" w:color="auto"/>
            </w:tcBorders>
            <w:shd w:val="clear" w:color="auto" w:fill="auto"/>
            <w:noWrap/>
            <w:vAlign w:val="center"/>
            <w:hideMark/>
          </w:tcPr>
          <w:p w:rsidR="00AF2748" w:rsidRPr="00B33A7E" w:rsidRDefault="00AF2748" w:rsidP="000644EB">
            <w:pPr>
              <w:jc w:val="center"/>
              <w:rPr>
                <w:rFonts w:cs="Arial"/>
                <w:b w:val="0"/>
                <w:color w:val="000000"/>
                <w:sz w:val="22"/>
                <w:szCs w:val="22"/>
              </w:rPr>
            </w:pPr>
            <w:r w:rsidRPr="00B33A7E">
              <w:rPr>
                <w:rFonts w:cs="Arial"/>
                <w:b w:val="0"/>
                <w:color w:val="000000"/>
                <w:sz w:val="22"/>
                <w:szCs w:val="22"/>
              </w:rPr>
              <w:t>1702</w:t>
            </w:r>
          </w:p>
        </w:tc>
        <w:tc>
          <w:tcPr>
            <w:tcW w:w="1014" w:type="dxa"/>
            <w:tcBorders>
              <w:top w:val="nil"/>
              <w:left w:val="nil"/>
              <w:bottom w:val="single" w:sz="4" w:space="0" w:color="auto"/>
              <w:right w:val="single" w:sz="4" w:space="0" w:color="auto"/>
            </w:tcBorders>
            <w:shd w:val="clear" w:color="auto" w:fill="auto"/>
            <w:vAlign w:val="center"/>
          </w:tcPr>
          <w:p w:rsidR="00AF2748" w:rsidRPr="00B33A7E" w:rsidRDefault="00AF2748" w:rsidP="000644EB">
            <w:pPr>
              <w:jc w:val="center"/>
              <w:rPr>
                <w:rFonts w:cs="Arial"/>
                <w:b w:val="0"/>
                <w:color w:val="000000"/>
                <w:sz w:val="22"/>
                <w:szCs w:val="22"/>
                <w:lang w:val="mn-MN"/>
              </w:rPr>
            </w:pPr>
            <w:r w:rsidRPr="00B33A7E">
              <w:rPr>
                <w:rFonts w:cs="Arial"/>
                <w:b w:val="0"/>
                <w:color w:val="000000"/>
                <w:sz w:val="22"/>
                <w:szCs w:val="22"/>
                <w:lang w:val="mn-MN"/>
              </w:rPr>
              <w:t>2193</w:t>
            </w:r>
          </w:p>
        </w:tc>
      </w:tr>
    </w:tbl>
    <w:p w:rsidR="00AF2748" w:rsidRPr="00B33A7E" w:rsidRDefault="00AF2748" w:rsidP="00AF2748">
      <w:pPr>
        <w:spacing w:line="240" w:lineRule="exact"/>
        <w:jc w:val="both"/>
        <w:rPr>
          <w:rFonts w:cs="Arial"/>
          <w:sz w:val="22"/>
          <w:szCs w:val="22"/>
          <w:lang w:val="mn-MN"/>
        </w:rPr>
      </w:pPr>
    </w:p>
    <w:p w:rsidR="00AF2748" w:rsidRPr="00B33A7E" w:rsidRDefault="00AF2748" w:rsidP="00AF2748">
      <w:pPr>
        <w:spacing w:line="240" w:lineRule="atLeast"/>
        <w:jc w:val="center"/>
        <w:rPr>
          <w:rFonts w:cs="Arial"/>
          <w:sz w:val="22"/>
          <w:szCs w:val="22"/>
          <w:lang w:val="mn-MN"/>
        </w:rPr>
      </w:pPr>
      <w:r w:rsidRPr="00B33A7E">
        <w:rPr>
          <w:rFonts w:cs="Arial"/>
          <w:noProof/>
          <w:sz w:val="22"/>
          <w:szCs w:val="22"/>
          <w:lang w:val="mn-MN" w:eastAsia="mn-MN"/>
        </w:rPr>
        <w:drawing>
          <wp:inline distT="0" distB="0" distL="0" distR="0" wp14:anchorId="646905AB" wp14:editId="2C0B6EDA">
            <wp:extent cx="4903824" cy="2743200"/>
            <wp:effectExtent l="19050" t="0" r="11076"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2748" w:rsidRPr="00B33A7E" w:rsidRDefault="00AF2748" w:rsidP="00AF2748">
      <w:pPr>
        <w:spacing w:line="240" w:lineRule="atLeast"/>
        <w:rPr>
          <w:rFonts w:cs="Arial"/>
          <w:b w:val="0"/>
          <w:sz w:val="22"/>
          <w:szCs w:val="22"/>
          <w:lang w:val="mn-MN"/>
        </w:rPr>
      </w:pPr>
      <w:r w:rsidRPr="00B33A7E">
        <w:rPr>
          <w:rFonts w:cs="Arial"/>
          <w:sz w:val="22"/>
          <w:szCs w:val="22"/>
          <w:lang w:val="mn-MN"/>
        </w:rPr>
        <w:t xml:space="preserve">                   </w:t>
      </w:r>
      <w:r w:rsidRPr="00B33A7E">
        <w:rPr>
          <w:rFonts w:cs="Arial"/>
          <w:b w:val="0"/>
          <w:sz w:val="22"/>
          <w:szCs w:val="22"/>
          <w:lang w:val="mn-MN"/>
        </w:rPr>
        <w:t>Энэ жилийн хувьд мал өссөн хорогдол бага гарсан байна.</w:t>
      </w:r>
    </w:p>
    <w:p w:rsidR="00AF2748" w:rsidRPr="00B33A7E" w:rsidRDefault="00AF2748" w:rsidP="00AF2748">
      <w:pPr>
        <w:spacing w:line="240" w:lineRule="atLeast"/>
        <w:jc w:val="both"/>
        <w:rPr>
          <w:rFonts w:cs="Arial"/>
          <w:sz w:val="22"/>
          <w:szCs w:val="22"/>
          <w:lang w:val="mn-MN"/>
        </w:rPr>
      </w:pPr>
      <w:r w:rsidRPr="00B33A7E">
        <w:rPr>
          <w:rFonts w:cs="Arial"/>
          <w:b w:val="0"/>
          <w:sz w:val="22"/>
          <w:szCs w:val="22"/>
          <w:lang w:val="mn-MN"/>
        </w:rPr>
        <w:t xml:space="preserve">                  Нийт төлийн орлого </w:t>
      </w:r>
      <w:r w:rsidRPr="00B33A7E">
        <w:rPr>
          <w:rFonts w:cs="Arial"/>
          <w:b w:val="0"/>
          <w:sz w:val="22"/>
          <w:szCs w:val="22"/>
        </w:rPr>
        <w:t>25</w:t>
      </w:r>
      <w:r w:rsidRPr="00B33A7E">
        <w:rPr>
          <w:rFonts w:cs="Arial"/>
          <w:b w:val="0"/>
          <w:sz w:val="22"/>
          <w:szCs w:val="22"/>
          <w:lang w:val="mn-MN"/>
        </w:rPr>
        <w:t>,</w:t>
      </w:r>
      <w:r w:rsidRPr="00B33A7E">
        <w:rPr>
          <w:rFonts w:cs="Arial"/>
          <w:b w:val="0"/>
          <w:sz w:val="22"/>
          <w:szCs w:val="22"/>
        </w:rPr>
        <w:t>695</w:t>
      </w:r>
      <w:r w:rsidRPr="00B33A7E">
        <w:rPr>
          <w:rFonts w:cs="Arial"/>
          <w:b w:val="0"/>
          <w:sz w:val="22"/>
          <w:szCs w:val="22"/>
          <w:lang w:val="mn-MN"/>
        </w:rPr>
        <w:t>,000 төгрөг орлогдуулсан байна</w:t>
      </w:r>
      <w:r w:rsidRPr="00B33A7E">
        <w:rPr>
          <w:rFonts w:cs="Arial"/>
          <w:sz w:val="22"/>
          <w:szCs w:val="22"/>
          <w:lang w:val="mn-MN"/>
        </w:rPr>
        <w:t>.</w:t>
      </w:r>
    </w:p>
    <w:p w:rsidR="0099184D" w:rsidRPr="00B33A7E" w:rsidRDefault="00FA4B43" w:rsidP="00FA4B43">
      <w:pPr>
        <w:spacing w:after="160" w:line="276" w:lineRule="auto"/>
        <w:ind w:left="360" w:firstLine="360"/>
        <w:rPr>
          <w:rFonts w:eastAsiaTheme="minorHAnsi" w:cs="Arial"/>
          <w:bCs w:val="0"/>
          <w:i/>
          <w:sz w:val="22"/>
          <w:szCs w:val="22"/>
          <w:u w:val="single"/>
          <w:lang w:val="mn-MN"/>
        </w:rPr>
      </w:pPr>
      <w:r w:rsidRPr="00B33A7E">
        <w:rPr>
          <w:rFonts w:eastAsiaTheme="minorHAnsi" w:cs="Arial"/>
          <w:bCs w:val="0"/>
          <w:i/>
          <w:sz w:val="22"/>
          <w:szCs w:val="22"/>
          <w:u w:val="single"/>
          <w:lang w:val="mn-MN"/>
        </w:rPr>
        <w:t xml:space="preserve">Зургаа. </w:t>
      </w:r>
      <w:r w:rsidR="00553797" w:rsidRPr="00B33A7E">
        <w:rPr>
          <w:rFonts w:eastAsiaTheme="minorHAnsi" w:cs="Arial"/>
          <w:bCs w:val="0"/>
          <w:i/>
          <w:sz w:val="22"/>
          <w:szCs w:val="22"/>
          <w:u w:val="single"/>
          <w:lang w:val="mn-MN"/>
        </w:rPr>
        <w:t>С</w:t>
      </w:r>
      <w:r w:rsidR="0099184D" w:rsidRPr="00B33A7E">
        <w:rPr>
          <w:rFonts w:eastAsiaTheme="minorHAnsi" w:cs="Arial"/>
          <w:bCs w:val="0"/>
          <w:i/>
          <w:sz w:val="22"/>
          <w:szCs w:val="22"/>
          <w:u w:val="single"/>
          <w:lang w:val="mn-MN"/>
        </w:rPr>
        <w:t>анхүүгийн тайлангийн тайлбар</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Компанийн нийт хөрөнгө тайлант оны эцэст 10229.0 сая төгрөг болж оны эхний үлдэгдлээс 22.8 сая төгрөгөөр нэмэгдсэн байна. Нийт хөрөнгийн дүнгийн 48.78%-ийг эргэлтийн хөрөнгийн дүн, 51.22%-ийг эргэлтийн бус хөрөнгийн дүн эзэлж байна.</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Нийт эргэлтийн хөрөнгийн хэмжээ оны эхний үлдэгдлээс 333.5 сая төгрөгөөр өссөн бөгөөд мөнгөний үлдэгдэл 560.6 сая төгрөгөөр, бараа материалын үлдэгдэл 564.4 сая төгрөгөөр, эргэлтийн сүргийн мал амьтад 31.7 сая төгрөгөөр, бусад авлага 2.5 сая төгрөгөөр тус тус өсч, дансны авлага 825.7 сая төгрөгөөр буурсан.</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Тайлант хугацаанд үндсэн хөрөнгө 248.2 сая төгрөгөөр нэмэгдэж, үндсэн хөрөнгийн элэгдэлд 686.1 сая төгрөг байгуулсан.</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Тайлант оны эцэст компанийн нийт өр төлбөр 237.1 сая төгрөгийн үлдэгдэлтэй гарч оны эхний үлдэгдлээс 34.6 сая төгрөгөөр буурч гарч байна.</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Эзэмшигчдийн өмчийн хувьд тайлант хугацаанд 435.5 сая төгрөгөөр нэмэгдэж, 2016 оны ноогдол ашигт 378.2 сая төгрөг олгосноор тайлант хугацааны эцэст эзэмшигчийн өмчийн дүн 9991.8 сая төгрөгийн үлдэгдэлтэй гарсан.</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 xml:space="preserve">Тайлант онд хамтын гэрээ болон бусад хууль тогтоомжийн дагуу хандив болон буцалтгүй тусламжинд 111.5 сая төгрөгийг зарцуулсан. </w:t>
      </w:r>
    </w:p>
    <w:p w:rsidR="0099184D" w:rsidRPr="00B33A7E" w:rsidRDefault="0099184D" w:rsidP="008C6053">
      <w:pPr>
        <w:spacing w:after="160" w:line="276" w:lineRule="auto"/>
        <w:ind w:left="360" w:firstLine="360"/>
        <w:jc w:val="both"/>
        <w:rPr>
          <w:rFonts w:eastAsiaTheme="minorHAnsi" w:cs="Arial"/>
          <w:b w:val="0"/>
          <w:bCs w:val="0"/>
          <w:sz w:val="22"/>
          <w:szCs w:val="22"/>
          <w:lang w:val="mn-MN"/>
        </w:rPr>
      </w:pPr>
      <w:r w:rsidRPr="00B33A7E">
        <w:rPr>
          <w:rFonts w:eastAsiaTheme="minorHAnsi" w:cs="Arial"/>
          <w:b w:val="0"/>
          <w:bCs w:val="0"/>
          <w:sz w:val="22"/>
          <w:szCs w:val="22"/>
          <w:lang w:val="mn-MN"/>
        </w:rPr>
        <w:t>Тайлант онд компани улс орон нутгийн төсөвт татвараар 1157.1 сая төгрөг, нийгмийн даатгалын шимтгэлээр 482.2 сая төгрөг, нийт 1639.3 сая төгрөг төлсөн байна.</w:t>
      </w:r>
    </w:p>
    <w:p w:rsidR="00FA4B43" w:rsidRDefault="00FA4B43" w:rsidP="008C6053">
      <w:pPr>
        <w:spacing w:after="160" w:line="276" w:lineRule="auto"/>
        <w:ind w:left="360" w:firstLine="360"/>
        <w:jc w:val="both"/>
        <w:rPr>
          <w:rFonts w:eastAsiaTheme="minorHAnsi" w:cs="Arial"/>
          <w:b w:val="0"/>
          <w:bCs w:val="0"/>
          <w:sz w:val="22"/>
          <w:szCs w:val="22"/>
          <w:lang w:val="mn-MN"/>
        </w:rPr>
      </w:pPr>
    </w:p>
    <w:p w:rsidR="00B33A7E" w:rsidRDefault="00B33A7E" w:rsidP="008C6053">
      <w:pPr>
        <w:spacing w:after="160" w:line="276" w:lineRule="auto"/>
        <w:ind w:left="360" w:firstLine="360"/>
        <w:jc w:val="both"/>
        <w:rPr>
          <w:rFonts w:eastAsiaTheme="minorHAnsi" w:cs="Arial"/>
          <w:b w:val="0"/>
          <w:bCs w:val="0"/>
          <w:sz w:val="22"/>
          <w:szCs w:val="22"/>
          <w:lang w:val="mn-MN"/>
        </w:rPr>
      </w:pPr>
    </w:p>
    <w:p w:rsidR="00B33A7E" w:rsidRDefault="00B33A7E" w:rsidP="008C6053">
      <w:pPr>
        <w:spacing w:after="160" w:line="276" w:lineRule="auto"/>
        <w:ind w:left="360" w:firstLine="360"/>
        <w:jc w:val="both"/>
        <w:rPr>
          <w:rFonts w:eastAsiaTheme="minorHAnsi" w:cs="Arial"/>
          <w:b w:val="0"/>
          <w:bCs w:val="0"/>
          <w:sz w:val="22"/>
          <w:szCs w:val="22"/>
          <w:lang w:val="mn-MN"/>
        </w:rPr>
      </w:pPr>
    </w:p>
    <w:p w:rsidR="00B33A7E" w:rsidRDefault="00B33A7E" w:rsidP="008C6053">
      <w:pPr>
        <w:spacing w:after="160" w:line="276" w:lineRule="auto"/>
        <w:ind w:left="360" w:firstLine="360"/>
        <w:jc w:val="both"/>
        <w:rPr>
          <w:rFonts w:eastAsiaTheme="minorHAnsi" w:cs="Arial"/>
          <w:b w:val="0"/>
          <w:bCs w:val="0"/>
          <w:sz w:val="22"/>
          <w:szCs w:val="22"/>
          <w:lang w:val="mn-MN"/>
        </w:rPr>
      </w:pPr>
    </w:p>
    <w:p w:rsidR="00B33A7E" w:rsidRDefault="00B33A7E" w:rsidP="008C6053">
      <w:pPr>
        <w:spacing w:after="160" w:line="276" w:lineRule="auto"/>
        <w:ind w:left="360" w:firstLine="360"/>
        <w:jc w:val="both"/>
        <w:rPr>
          <w:rFonts w:eastAsiaTheme="minorHAnsi" w:cs="Arial"/>
          <w:b w:val="0"/>
          <w:bCs w:val="0"/>
          <w:sz w:val="22"/>
          <w:szCs w:val="22"/>
          <w:lang w:val="mn-MN"/>
        </w:rPr>
      </w:pPr>
    </w:p>
    <w:p w:rsidR="00B33A7E" w:rsidRPr="00B33A7E" w:rsidRDefault="00B33A7E" w:rsidP="008C6053">
      <w:pPr>
        <w:spacing w:after="160" w:line="276" w:lineRule="auto"/>
        <w:ind w:left="360" w:firstLine="360"/>
        <w:jc w:val="both"/>
        <w:rPr>
          <w:rFonts w:eastAsiaTheme="minorHAnsi" w:cs="Arial"/>
          <w:b w:val="0"/>
          <w:bCs w:val="0"/>
          <w:sz w:val="22"/>
          <w:szCs w:val="22"/>
          <w:lang w:val="mn-MN"/>
        </w:rPr>
      </w:pPr>
    </w:p>
    <w:p w:rsidR="0099184D" w:rsidRPr="00B33A7E" w:rsidRDefault="0099184D" w:rsidP="008C6053">
      <w:pPr>
        <w:spacing w:after="160" w:line="276" w:lineRule="auto"/>
        <w:ind w:left="360" w:firstLine="360"/>
        <w:jc w:val="center"/>
        <w:rPr>
          <w:rFonts w:eastAsiaTheme="minorHAnsi" w:cs="Arial"/>
          <w:bCs w:val="0"/>
          <w:sz w:val="22"/>
          <w:szCs w:val="22"/>
          <w:lang w:val="mn-MN"/>
        </w:rPr>
      </w:pPr>
      <w:r w:rsidRPr="00B33A7E">
        <w:rPr>
          <w:rFonts w:eastAsiaTheme="minorHAnsi" w:cs="Arial"/>
          <w:bCs w:val="0"/>
          <w:sz w:val="22"/>
          <w:szCs w:val="22"/>
        </w:rPr>
        <w:t xml:space="preserve">2018 </w:t>
      </w:r>
      <w:r w:rsidRPr="00B33A7E">
        <w:rPr>
          <w:rFonts w:eastAsiaTheme="minorHAnsi" w:cs="Arial"/>
          <w:bCs w:val="0"/>
          <w:sz w:val="22"/>
          <w:szCs w:val="22"/>
          <w:lang w:val="mn-MN"/>
        </w:rPr>
        <w:t>онд тавих ЗОРИЛТ:</w:t>
      </w:r>
    </w:p>
    <w:p w:rsidR="0099184D" w:rsidRPr="00B33A7E" w:rsidRDefault="0099184D" w:rsidP="008C6053">
      <w:pPr>
        <w:numPr>
          <w:ilvl w:val="0"/>
          <w:numId w:val="6"/>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Үйлдвэрлэлийн үйл ажиллагаанд удирдлагын зүгээс технологийн болон техникийн дотоод журам гарган мөрдөх, түүний биелэлтэд тавих хяналтын арга нэвтрүүлж үр дүнд хүрэх.</w:t>
      </w:r>
    </w:p>
    <w:p w:rsidR="0099184D" w:rsidRPr="00B33A7E" w:rsidRDefault="0099184D" w:rsidP="008C6053">
      <w:pPr>
        <w:numPr>
          <w:ilvl w:val="0"/>
          <w:numId w:val="6"/>
        </w:numPr>
        <w:spacing w:after="160" w:line="276" w:lineRule="auto"/>
        <w:contextualSpacing/>
        <w:jc w:val="both"/>
        <w:rPr>
          <w:rFonts w:eastAsiaTheme="minorHAnsi" w:cs="Arial"/>
          <w:b w:val="0"/>
          <w:bCs w:val="0"/>
          <w:sz w:val="22"/>
          <w:szCs w:val="22"/>
          <w:lang w:val="mn-MN"/>
        </w:rPr>
      </w:pPr>
      <w:r w:rsidRPr="00B33A7E">
        <w:rPr>
          <w:rFonts w:eastAsiaTheme="minorHAnsi" w:cs="Arial"/>
          <w:b w:val="0"/>
          <w:bCs w:val="0"/>
          <w:sz w:val="22"/>
          <w:szCs w:val="22"/>
          <w:lang w:val="mn-MN"/>
        </w:rPr>
        <w:t>Ажиллагсдынхаа одоо байгаа ур чадварыг хүн бүрээр дээшлүүлж</w:t>
      </w:r>
      <w:r w:rsidRPr="00B33A7E">
        <w:rPr>
          <w:rFonts w:eastAsiaTheme="minorHAnsi"/>
          <w:b w:val="0"/>
          <w:bCs w:val="0"/>
          <w:sz w:val="22"/>
          <w:szCs w:val="22"/>
          <w:lang w:val="mn-MN"/>
        </w:rPr>
        <w:t xml:space="preserve">, </w:t>
      </w:r>
      <w:r w:rsidRPr="00B33A7E">
        <w:rPr>
          <w:rFonts w:eastAsiaTheme="minorHAnsi" w:cs="Arial"/>
          <w:b w:val="0"/>
          <w:bCs w:val="0"/>
          <w:sz w:val="22"/>
          <w:szCs w:val="22"/>
          <w:lang w:val="mn-MN"/>
        </w:rPr>
        <w:t>ажилтнуудыг идэвхжүүлэх, ажилдаа хандах хандлагыг өөрчлөх, тодорхой үүрэг авхуулж заавал биелүүлэн ажилласнаар үр дүнд хүргэх.</w:t>
      </w:r>
    </w:p>
    <w:p w:rsidR="009D75A8" w:rsidRPr="00B33A7E" w:rsidRDefault="0099184D" w:rsidP="008C6053">
      <w:pPr>
        <w:spacing w:after="160" w:line="276" w:lineRule="auto"/>
        <w:ind w:left="360" w:firstLine="360"/>
        <w:jc w:val="both"/>
        <w:rPr>
          <w:rFonts w:cs="Arial"/>
          <w:b w:val="0"/>
          <w:sz w:val="22"/>
          <w:szCs w:val="22"/>
          <w:lang w:val="mn-MN"/>
        </w:rPr>
      </w:pPr>
      <w:r w:rsidRPr="00B33A7E">
        <w:rPr>
          <w:rFonts w:eastAsiaTheme="minorHAnsi" w:cs="Arial"/>
          <w:b w:val="0"/>
          <w:bCs w:val="0"/>
          <w:sz w:val="22"/>
          <w:szCs w:val="22"/>
          <w:lang w:val="mn-MN"/>
        </w:rPr>
        <w:t>Олборлолт, нүүрсний</w:t>
      </w:r>
      <w:r w:rsidR="00470A3B" w:rsidRPr="00B33A7E">
        <w:rPr>
          <w:rFonts w:eastAsiaTheme="minorHAnsi" w:cs="Arial"/>
          <w:b w:val="0"/>
          <w:bCs w:val="0"/>
          <w:sz w:val="22"/>
          <w:szCs w:val="22"/>
          <w:lang w:val="mn-MN"/>
        </w:rPr>
        <w:t xml:space="preserve"> нийлүүлэлтэнд батлагдсан </w:t>
      </w:r>
      <w:r w:rsidRPr="00B33A7E">
        <w:rPr>
          <w:rFonts w:eastAsiaTheme="minorHAnsi" w:cs="Arial"/>
          <w:b w:val="0"/>
          <w:bCs w:val="0"/>
          <w:sz w:val="22"/>
          <w:szCs w:val="22"/>
          <w:lang w:val="mn-MN"/>
        </w:rPr>
        <w:t>стандартыг мөрдүүлж, бутлаж ангилах технологийг сайжруулж нэвтрүүлэх.</w:t>
      </w:r>
    </w:p>
    <w:sectPr w:rsidR="009D75A8" w:rsidRPr="00B33A7E" w:rsidSect="00DC76CC">
      <w:headerReference w:type="default" r:id="rId13"/>
      <w:footerReference w:type="default" r:id="rId14"/>
      <w:pgSz w:w="11907" w:h="16840" w:code="9"/>
      <w:pgMar w:top="1021" w:right="709" w:bottom="567" w:left="851" w:header="709"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79E" w:rsidRDefault="00A1179E">
      <w:r>
        <w:separator/>
      </w:r>
    </w:p>
  </w:endnote>
  <w:endnote w:type="continuationSeparator" w:id="0">
    <w:p w:rsidR="00A1179E" w:rsidRDefault="00A1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on">
    <w:altName w:val="Arial"/>
    <w:panose1 w:val="020B0500000000000000"/>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312"/>
      <w:gridCol w:w="1035"/>
    </w:tblGrid>
    <w:tr w:rsidR="003A2FC5" w:rsidTr="003A2FC5">
      <w:tc>
        <w:tcPr>
          <w:tcW w:w="4500" w:type="pct"/>
          <w:tcBorders>
            <w:top w:val="single" w:sz="4" w:space="0" w:color="000000"/>
          </w:tcBorders>
        </w:tcPr>
        <w:p w:rsidR="003A2FC5" w:rsidRPr="003A2FC5" w:rsidRDefault="00A1179E" w:rsidP="003A2FC5">
          <w:pPr>
            <w:pStyle w:val="Footer"/>
            <w:rPr>
              <w:lang w:val="mn-MN"/>
            </w:rPr>
          </w:pPr>
        </w:p>
      </w:tc>
      <w:tc>
        <w:tcPr>
          <w:tcW w:w="500" w:type="pct"/>
          <w:tcBorders>
            <w:top w:val="single" w:sz="4" w:space="0" w:color="C0504D"/>
          </w:tcBorders>
          <w:shd w:val="clear" w:color="auto" w:fill="943634"/>
        </w:tcPr>
        <w:p w:rsidR="003A2FC5" w:rsidRPr="007E2147" w:rsidRDefault="0099184D" w:rsidP="006E084C">
          <w:pPr>
            <w:pStyle w:val="Header"/>
            <w:jc w:val="center"/>
            <w:rPr>
              <w:rFonts w:ascii="Arial" w:hAnsi="Arial" w:cs="Arial"/>
              <w:b w:val="0"/>
              <w:color w:val="FFFFFF"/>
            </w:rPr>
          </w:pPr>
          <w:r w:rsidRPr="007E2147">
            <w:rPr>
              <w:rFonts w:ascii="Arial" w:hAnsi="Arial" w:cs="Arial"/>
              <w:b w:val="0"/>
              <w:sz w:val="22"/>
            </w:rPr>
            <w:fldChar w:fldCharType="begin"/>
          </w:r>
          <w:r w:rsidRPr="007E2147">
            <w:rPr>
              <w:rFonts w:ascii="Arial" w:hAnsi="Arial" w:cs="Arial"/>
              <w:b w:val="0"/>
              <w:sz w:val="22"/>
            </w:rPr>
            <w:instrText xml:space="preserve"> PAGE   \* MERGEFORMAT </w:instrText>
          </w:r>
          <w:r w:rsidRPr="007E2147">
            <w:rPr>
              <w:rFonts w:ascii="Arial" w:hAnsi="Arial" w:cs="Arial"/>
              <w:b w:val="0"/>
              <w:sz w:val="22"/>
            </w:rPr>
            <w:fldChar w:fldCharType="separate"/>
          </w:r>
          <w:r w:rsidR="004223DC" w:rsidRPr="004223DC">
            <w:rPr>
              <w:rFonts w:ascii="Arial" w:hAnsi="Arial" w:cs="Arial"/>
              <w:b w:val="0"/>
              <w:noProof/>
              <w:color w:val="FFFFFF"/>
              <w:sz w:val="22"/>
            </w:rPr>
            <w:t>9</w:t>
          </w:r>
          <w:r w:rsidRPr="007E2147">
            <w:rPr>
              <w:rFonts w:ascii="Arial" w:hAnsi="Arial" w:cs="Arial"/>
              <w:b w:val="0"/>
              <w:noProof/>
              <w:color w:val="FFFFFF"/>
              <w:sz w:val="22"/>
            </w:rPr>
            <w:fldChar w:fldCharType="end"/>
          </w:r>
        </w:p>
      </w:tc>
    </w:tr>
  </w:tbl>
  <w:p w:rsidR="00177A2D" w:rsidRDefault="00A11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79E" w:rsidRDefault="00A1179E">
      <w:r>
        <w:separator/>
      </w:r>
    </w:p>
  </w:footnote>
  <w:footnote w:type="continuationSeparator" w:id="0">
    <w:p w:rsidR="00A1179E" w:rsidRDefault="00A11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243"/>
      <w:gridCol w:w="3104"/>
    </w:tblGrid>
    <w:tr w:rsidR="00A06A03" w:rsidTr="00A06A03">
      <w:tc>
        <w:tcPr>
          <w:tcW w:w="3500" w:type="pct"/>
          <w:tcBorders>
            <w:bottom w:val="single" w:sz="4" w:space="0" w:color="auto"/>
          </w:tcBorders>
          <w:vAlign w:val="bottom"/>
        </w:tcPr>
        <w:p w:rsidR="00A06A03" w:rsidRPr="00A06A03" w:rsidRDefault="0099184D" w:rsidP="0015225B">
          <w:pPr>
            <w:pStyle w:val="Header"/>
            <w:rPr>
              <w:noProof/>
              <w:color w:val="76923C"/>
              <w:sz w:val="24"/>
            </w:rPr>
          </w:pPr>
          <w:r w:rsidRPr="00511182">
            <w:rPr>
              <w:color w:val="76923C"/>
              <w:sz w:val="22"/>
              <w:szCs w:val="22"/>
            </w:rPr>
            <w:t>[</w:t>
          </w:r>
          <w:r>
            <w:rPr>
              <w:color w:val="76923C"/>
              <w:sz w:val="22"/>
              <w:szCs w:val="22"/>
              <w:lang w:val="en-US"/>
            </w:rPr>
            <w:t xml:space="preserve"> </w:t>
          </w:r>
          <w:r w:rsidRPr="0015225B">
            <w:rPr>
              <w:rFonts w:ascii="Arial" w:hAnsi="Arial" w:cs="Arial"/>
              <w:b w:val="0"/>
              <w:bCs w:val="0"/>
              <w:caps/>
              <w:sz w:val="22"/>
              <w:szCs w:val="22"/>
              <w:lang w:val="mn-MN"/>
            </w:rPr>
            <w:t>“Адуунчулуун” ХК – ийн захирал Б.Шатар</w:t>
          </w:r>
          <w:r w:rsidRPr="0015225B">
            <w:rPr>
              <w:rFonts w:ascii="Arial" w:hAnsi="Arial" w:cs="Arial"/>
              <w:b w:val="0"/>
              <w:bCs w:val="0"/>
              <w:caps/>
              <w:sz w:val="24"/>
              <w:lang w:val="mn-MN"/>
            </w:rPr>
            <w:t xml:space="preserve"> </w:t>
          </w:r>
          <w:r w:rsidRPr="0015225B">
            <w:rPr>
              <w:rFonts w:ascii="Arial" w:hAnsi="Arial" w:cs="Arial"/>
              <w:b w:val="0"/>
              <w:bCs w:val="0"/>
              <w:caps/>
              <w:sz w:val="24"/>
              <w:lang w:val="en-US"/>
            </w:rPr>
            <w:t xml:space="preserve"> </w:t>
          </w:r>
          <w:r w:rsidRPr="0015225B">
            <w:rPr>
              <w:rFonts w:ascii="Arial" w:hAnsi="Arial" w:cs="Arial"/>
              <w:color w:val="76923C"/>
              <w:sz w:val="24"/>
            </w:rPr>
            <w:t>]</w:t>
          </w:r>
        </w:p>
      </w:tc>
      <w:tc>
        <w:tcPr>
          <w:tcW w:w="1500" w:type="pct"/>
          <w:tcBorders>
            <w:bottom w:val="single" w:sz="4" w:space="0" w:color="943634"/>
          </w:tcBorders>
          <w:shd w:val="clear" w:color="auto" w:fill="943634"/>
          <w:vAlign w:val="bottom"/>
        </w:tcPr>
        <w:p w:rsidR="00A06A03" w:rsidRPr="0015225B" w:rsidRDefault="0099184D" w:rsidP="0015225B">
          <w:pPr>
            <w:pStyle w:val="Header"/>
            <w:jc w:val="center"/>
            <w:rPr>
              <w:rFonts w:ascii="Arial" w:hAnsi="Arial" w:cs="Arial"/>
              <w:b w:val="0"/>
              <w:color w:val="FFFFFF"/>
              <w:lang w:val="en-US"/>
            </w:rPr>
          </w:pPr>
          <w:r w:rsidRPr="0015225B">
            <w:rPr>
              <w:rFonts w:ascii="Arial" w:hAnsi="Arial" w:cs="Arial"/>
              <w:b w:val="0"/>
              <w:color w:val="FFFFFF"/>
              <w:sz w:val="22"/>
              <w:lang w:val="en-US"/>
            </w:rPr>
            <w:t>201</w:t>
          </w:r>
          <w:r>
            <w:rPr>
              <w:rFonts w:ascii="Arial" w:hAnsi="Arial" w:cs="Arial"/>
              <w:b w:val="0"/>
              <w:color w:val="FFFFFF"/>
              <w:sz w:val="22"/>
              <w:lang w:val="en-US"/>
            </w:rPr>
            <w:t>8</w:t>
          </w:r>
        </w:p>
      </w:tc>
    </w:tr>
  </w:tbl>
  <w:p w:rsidR="001B1AE2" w:rsidRDefault="00A11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03C3C"/>
    <w:multiLevelType w:val="hybridMultilevel"/>
    <w:tmpl w:val="A7F60A78"/>
    <w:lvl w:ilvl="0" w:tplc="D20EEA1A">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
    <w:nsid w:val="1BFE1D90"/>
    <w:multiLevelType w:val="hybridMultilevel"/>
    <w:tmpl w:val="DB3AD266"/>
    <w:lvl w:ilvl="0" w:tplc="89AC345A">
      <w:start w:val="2017"/>
      <w:numFmt w:val="bullet"/>
      <w:lvlText w:val="-"/>
      <w:lvlJc w:val="left"/>
      <w:pPr>
        <w:ind w:left="1080" w:hanging="360"/>
      </w:pPr>
      <w:rPr>
        <w:rFonts w:ascii="Arial" w:eastAsiaTheme="minorHAnsi" w:hAnsi="Arial" w:cs="Aria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2">
    <w:nsid w:val="2C130EAC"/>
    <w:multiLevelType w:val="hybridMultilevel"/>
    <w:tmpl w:val="9A7C3162"/>
    <w:lvl w:ilvl="0" w:tplc="0450000F">
      <w:start w:val="1"/>
      <w:numFmt w:val="decimal"/>
      <w:lvlText w:val="%1."/>
      <w:lvlJc w:val="left"/>
      <w:pPr>
        <w:ind w:left="720" w:hanging="360"/>
      </w:pPr>
      <w:rPr>
        <w:rFonts w:hint="default"/>
      </w:rPr>
    </w:lvl>
    <w:lvl w:ilvl="1" w:tplc="04500019">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
    <w:nsid w:val="43A727B0"/>
    <w:multiLevelType w:val="hybridMultilevel"/>
    <w:tmpl w:val="97341996"/>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5B701BC4"/>
    <w:multiLevelType w:val="hybridMultilevel"/>
    <w:tmpl w:val="CFC426B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
    <w:nsid w:val="794057D2"/>
    <w:multiLevelType w:val="hybridMultilevel"/>
    <w:tmpl w:val="991EB69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A8"/>
    <w:rsid w:val="002345DF"/>
    <w:rsid w:val="00367485"/>
    <w:rsid w:val="004223DC"/>
    <w:rsid w:val="00470A3B"/>
    <w:rsid w:val="00527F99"/>
    <w:rsid w:val="00553797"/>
    <w:rsid w:val="00676B75"/>
    <w:rsid w:val="00676D99"/>
    <w:rsid w:val="0078380F"/>
    <w:rsid w:val="00817167"/>
    <w:rsid w:val="00843FA0"/>
    <w:rsid w:val="008C6053"/>
    <w:rsid w:val="0099184D"/>
    <w:rsid w:val="009D75A8"/>
    <w:rsid w:val="00A1179E"/>
    <w:rsid w:val="00A827D6"/>
    <w:rsid w:val="00AF2748"/>
    <w:rsid w:val="00B33A7E"/>
    <w:rsid w:val="00D90789"/>
    <w:rsid w:val="00DD42B0"/>
    <w:rsid w:val="00FA4B43"/>
    <w:rsid w:val="00FE625A"/>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1938F-7C6E-4811-A250-4F1A34D3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A8"/>
    <w:pPr>
      <w:spacing w:after="0" w:line="240" w:lineRule="auto"/>
    </w:pPr>
    <w:rPr>
      <w:rFonts w:ascii="Arial Mon" w:eastAsia="Times New Roman" w:hAnsi="Arial Mon" w:cs="Times New Roman"/>
      <w:b/>
      <w:bCs/>
      <w:sz w:val="1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75A8"/>
    <w:pPr>
      <w:jc w:val="center"/>
    </w:pPr>
    <w:rPr>
      <w:sz w:val="24"/>
    </w:rPr>
  </w:style>
  <w:style w:type="character" w:customStyle="1" w:styleId="TitleChar">
    <w:name w:val="Title Char"/>
    <w:basedOn w:val="DefaultParagraphFont"/>
    <w:link w:val="Title"/>
    <w:rsid w:val="009D75A8"/>
    <w:rPr>
      <w:rFonts w:ascii="Arial Mon" w:eastAsia="Times New Roman" w:hAnsi="Arial Mon" w:cs="Times New Roman"/>
      <w:b/>
      <w:bCs/>
      <w:sz w:val="24"/>
      <w:szCs w:val="24"/>
    </w:rPr>
  </w:style>
  <w:style w:type="paragraph" w:styleId="BodyTextIndent2">
    <w:name w:val="Body Text Indent 2"/>
    <w:basedOn w:val="Normal"/>
    <w:link w:val="BodyTextIndent2Char"/>
    <w:rsid w:val="009D75A8"/>
    <w:pPr>
      <w:ind w:firstLine="720"/>
      <w:jc w:val="both"/>
    </w:pPr>
    <w:rPr>
      <w:b w:val="0"/>
      <w:bCs w:val="0"/>
      <w:sz w:val="24"/>
    </w:rPr>
  </w:style>
  <w:style w:type="character" w:customStyle="1" w:styleId="BodyTextIndent2Char">
    <w:name w:val="Body Text Indent 2 Char"/>
    <w:basedOn w:val="DefaultParagraphFont"/>
    <w:link w:val="BodyTextIndent2"/>
    <w:rsid w:val="009D75A8"/>
    <w:rPr>
      <w:rFonts w:ascii="Arial Mon" w:eastAsia="Times New Roman" w:hAnsi="Arial Mon" w:cs="Times New Roman"/>
      <w:sz w:val="24"/>
      <w:szCs w:val="24"/>
    </w:rPr>
  </w:style>
  <w:style w:type="paragraph" w:styleId="ListParagraph">
    <w:name w:val="List Paragraph"/>
    <w:basedOn w:val="Normal"/>
    <w:uiPriority w:val="34"/>
    <w:qFormat/>
    <w:rsid w:val="009D75A8"/>
    <w:pPr>
      <w:ind w:left="720"/>
      <w:contextualSpacing/>
    </w:pPr>
    <w:rPr>
      <w:rFonts w:ascii="Times New Roman" w:hAnsi="Times New Roman"/>
      <w:b w:val="0"/>
      <w:bCs w:val="0"/>
      <w:sz w:val="24"/>
    </w:rPr>
  </w:style>
  <w:style w:type="paragraph" w:styleId="BodyText">
    <w:name w:val="Body Text"/>
    <w:basedOn w:val="Normal"/>
    <w:link w:val="BodyTextChar"/>
    <w:rsid w:val="009D75A8"/>
    <w:pPr>
      <w:spacing w:after="120"/>
    </w:pPr>
    <w:rPr>
      <w:lang w:val="x-none" w:eastAsia="x-none"/>
    </w:rPr>
  </w:style>
  <w:style w:type="character" w:customStyle="1" w:styleId="BodyTextChar">
    <w:name w:val="Body Text Char"/>
    <w:basedOn w:val="DefaultParagraphFont"/>
    <w:link w:val="BodyText"/>
    <w:rsid w:val="009D75A8"/>
    <w:rPr>
      <w:rFonts w:ascii="Arial Mon" w:eastAsia="Times New Roman" w:hAnsi="Arial Mon" w:cs="Times New Roman"/>
      <w:b/>
      <w:bCs/>
      <w:sz w:val="16"/>
      <w:szCs w:val="24"/>
      <w:lang w:val="x-none" w:eastAsia="x-none"/>
    </w:rPr>
  </w:style>
  <w:style w:type="paragraph" w:styleId="Header">
    <w:name w:val="header"/>
    <w:basedOn w:val="Normal"/>
    <w:link w:val="HeaderChar"/>
    <w:uiPriority w:val="99"/>
    <w:rsid w:val="009D75A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75A8"/>
    <w:rPr>
      <w:rFonts w:ascii="Arial Mon" w:eastAsia="Times New Roman" w:hAnsi="Arial Mon" w:cs="Times New Roman"/>
      <w:b/>
      <w:bCs/>
      <w:sz w:val="16"/>
      <w:szCs w:val="24"/>
      <w:lang w:val="x-none" w:eastAsia="x-none"/>
    </w:rPr>
  </w:style>
  <w:style w:type="paragraph" w:styleId="Footer">
    <w:name w:val="footer"/>
    <w:basedOn w:val="Normal"/>
    <w:link w:val="FooterChar"/>
    <w:uiPriority w:val="99"/>
    <w:rsid w:val="009D75A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75A8"/>
    <w:rPr>
      <w:rFonts w:ascii="Arial Mon" w:eastAsia="Times New Roman" w:hAnsi="Arial Mon" w:cs="Times New Roman"/>
      <w:b/>
      <w:bCs/>
      <w:sz w:val="16"/>
      <w:szCs w:val="24"/>
      <w:lang w:val="x-none" w:eastAsia="x-none"/>
    </w:rPr>
  </w:style>
  <w:style w:type="paragraph" w:styleId="BalloonText">
    <w:name w:val="Balloon Text"/>
    <w:basedOn w:val="Normal"/>
    <w:link w:val="BalloonTextChar"/>
    <w:rsid w:val="009D75A8"/>
    <w:rPr>
      <w:rFonts w:ascii="Tahoma" w:hAnsi="Tahoma"/>
      <w:szCs w:val="16"/>
      <w:lang w:val="x-none" w:eastAsia="x-none"/>
    </w:rPr>
  </w:style>
  <w:style w:type="character" w:customStyle="1" w:styleId="BalloonTextChar">
    <w:name w:val="Balloon Text Char"/>
    <w:basedOn w:val="DefaultParagraphFont"/>
    <w:link w:val="BalloonText"/>
    <w:rsid w:val="009D75A8"/>
    <w:rPr>
      <w:rFonts w:ascii="Tahoma" w:eastAsia="Times New Roman" w:hAnsi="Tahoma" w:cs="Times New Roman"/>
      <w:b/>
      <w:bCs/>
      <w:sz w:val="16"/>
      <w:szCs w:val="16"/>
      <w:lang w:val="x-none" w:eastAsia="x-none"/>
    </w:rPr>
  </w:style>
  <w:style w:type="table" w:styleId="TableGrid">
    <w:name w:val="Table Grid"/>
    <w:basedOn w:val="TableNormal"/>
    <w:uiPriority w:val="59"/>
    <w:rsid w:val="009D75A8"/>
    <w:pPr>
      <w:spacing w:after="0" w:line="240" w:lineRule="auto"/>
    </w:pPr>
    <w:rPr>
      <w:rFonts w:ascii="Times New Roman" w:eastAsia="Times New Roman" w:hAnsi="Times New Roman" w:cs="Times New Roman"/>
      <w:sz w:val="20"/>
      <w:szCs w:val="20"/>
      <w:lang w:eastAsia="mn-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D75A8"/>
    <w:pPr>
      <w:spacing w:after="0" w:line="240" w:lineRule="auto"/>
    </w:pPr>
    <w:rPr>
      <w:rFonts w:ascii="Calibri" w:eastAsia="Calibri" w:hAnsi="Calibri" w:cs="Times New Roman"/>
      <w:lang w:eastAsia="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Хүснэгтийн Тор1"/>
    <w:basedOn w:val="TableNormal"/>
    <w:next w:val="TableGrid"/>
    <w:uiPriority w:val="59"/>
    <w:rsid w:val="008C605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Станц</c:v>
                </c:pt>
              </c:strCache>
            </c:strRef>
          </c:tx>
          <c:invertIfNegative val="0"/>
          <c:dPt>
            <c:idx val="3"/>
            <c:invertIfNegative val="0"/>
            <c:bubble3D val="0"/>
            <c:spPr/>
          </c:dPt>
          <c:dLbls>
            <c:dLbl>
              <c:idx val="0"/>
              <c:spPr>
                <a:noFill/>
                <a:ln w="25376">
                  <a:noFill/>
                </a:ln>
              </c:spPr>
              <c:txPr>
                <a:bodyPr/>
                <a:lstStyle/>
                <a:p>
                  <a:pPr>
                    <a:defRPr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3582342954159634E-2"/>
                  <c:y val="-2.8248587570621469E-2"/>
                </c:manualLayout>
              </c:layout>
              <c:spPr>
                <a:noFill/>
                <a:ln w="25376">
                  <a:noFill/>
                </a:ln>
              </c:spPr>
              <c:txPr>
                <a:bodyPr/>
                <a:lstStyle/>
                <a:p>
                  <a:pPr>
                    <a:defRPr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7164685908319185E-2"/>
                  <c:y val="0"/>
                </c:manualLayout>
              </c:layout>
              <c:spPr>
                <a:noFill/>
                <a:ln w="25376">
                  <a:noFill/>
                </a:ln>
              </c:spPr>
              <c:txPr>
                <a:bodyPr/>
                <a:lstStyle/>
                <a:p>
                  <a:pPr>
                    <a:defRPr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3"/>
              <c:spPr>
                <a:noFill/>
                <a:ln w="25376">
                  <a:noFill/>
                </a:ln>
              </c:spPr>
              <c:txPr>
                <a:bodyPr/>
                <a:lstStyle/>
                <a:p>
                  <a:pPr>
                    <a:defRPr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Sheet1!$A$2:$A$5</c:f>
              <c:numCache>
                <c:formatCode>General</c:formatCode>
                <c:ptCount val="4"/>
                <c:pt idx="0">
                  <c:v>2014</c:v>
                </c:pt>
                <c:pt idx="1">
                  <c:v>2015</c:v>
                </c:pt>
                <c:pt idx="2">
                  <c:v>2016</c:v>
                </c:pt>
                <c:pt idx="3">
                  <c:v>2017</c:v>
                </c:pt>
              </c:numCache>
            </c:numRef>
          </c:cat>
          <c:val>
            <c:numRef>
              <c:f>Sheet1!$B$2:$B$5</c:f>
              <c:numCache>
                <c:formatCode>General</c:formatCode>
                <c:ptCount val="4"/>
                <c:pt idx="0">
                  <c:v>447257.2</c:v>
                </c:pt>
                <c:pt idx="1">
                  <c:v>420178.6</c:v>
                </c:pt>
                <c:pt idx="2">
                  <c:v>480885.6</c:v>
                </c:pt>
                <c:pt idx="3">
                  <c:v>424233.7</c:v>
                </c:pt>
              </c:numCache>
            </c:numRef>
          </c:val>
        </c:ser>
        <c:ser>
          <c:idx val="1"/>
          <c:order val="1"/>
          <c:tx>
            <c:strRef>
              <c:f>Sheet1!$C$1</c:f>
              <c:strCache>
                <c:ptCount val="1"/>
                <c:pt idx="0">
                  <c:v>Ахуй</c:v>
                </c:pt>
              </c:strCache>
            </c:strRef>
          </c:tx>
          <c:invertIfNegative val="0"/>
          <c:dPt>
            <c:idx val="3"/>
            <c:invertIfNegative val="0"/>
            <c:bubble3D val="0"/>
          </c:dPt>
          <c:dLbls>
            <c:dLbl>
              <c:idx val="0"/>
              <c:layout>
                <c:manualLayout>
                  <c:x val="2.2325545372402219E-2"/>
                  <c:y val="-1.1299879887895369E-2"/>
                </c:manualLayout>
              </c:layout>
              <c:spPr/>
              <c:txPr>
                <a:bodyPr/>
                <a:lstStyle/>
                <a:p>
                  <a:pPr>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1"/>
              <c:spPr>
                <a:noFill/>
                <a:ln w="25376">
                  <a:noFill/>
                </a:ln>
              </c:spPr>
              <c:txPr>
                <a:bodyPr/>
                <a:lstStyle/>
                <a:p>
                  <a:pPr>
                    <a:defRPr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037351443123939E-2"/>
                  <c:y val="0"/>
                </c:manualLayout>
              </c:layout>
              <c:tx>
                <c:rich>
                  <a:bodyPr/>
                  <a:lstStyle/>
                  <a:p>
                    <a:pPr>
                      <a:defRPr b="1">
                        <a:latin typeface="Arial" pitchFamily="34" charset="0"/>
                        <a:cs typeface="Arial" pitchFamily="34" charset="0"/>
                      </a:defRPr>
                    </a:pPr>
                    <a:r>
                      <a:rPr lang="en-US" b="1">
                        <a:latin typeface="Arial" pitchFamily="34" charset="0"/>
                        <a:cs typeface="Arial" pitchFamily="34" charset="0"/>
                      </a:rPr>
                      <a:t>81331,1</a:t>
                    </a:r>
                  </a:p>
                </c:rich>
              </c:tx>
              <c:spPr>
                <a:noFill/>
                <a:ln w="25376">
                  <a:noFill/>
                </a:ln>
              </c:spPr>
              <c:showLegendKey val="0"/>
              <c:showVal val="0"/>
              <c:showCatName val="0"/>
              <c:showSerName val="0"/>
              <c:showPercent val="0"/>
              <c:showBubbleSize val="0"/>
              <c:extLst>
                <c:ext xmlns:c15="http://schemas.microsoft.com/office/drawing/2012/chart" uri="{CE6537A1-D6FC-4f65-9D91-7224C49458BB}"/>
              </c:extLst>
            </c:dLbl>
            <c:dLbl>
              <c:idx val="3"/>
              <c:layout>
                <c:manualLayout>
                  <c:x val="1.5300546448087432E-2"/>
                  <c:y val="0"/>
                </c:manualLayout>
              </c:layout>
              <c:spPr>
                <a:noFill/>
                <a:ln w="25376">
                  <a:noFill/>
                </a:ln>
              </c:spPr>
              <c:txPr>
                <a:bodyPr/>
                <a:lstStyle/>
                <a:p>
                  <a:pPr>
                    <a:defRPr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Sheet1!$A$2:$A$5</c:f>
              <c:numCache>
                <c:formatCode>General</c:formatCode>
                <c:ptCount val="4"/>
                <c:pt idx="0">
                  <c:v>2014</c:v>
                </c:pt>
                <c:pt idx="1">
                  <c:v>2015</c:v>
                </c:pt>
                <c:pt idx="2">
                  <c:v>2016</c:v>
                </c:pt>
                <c:pt idx="3">
                  <c:v>2017</c:v>
                </c:pt>
              </c:numCache>
            </c:numRef>
          </c:cat>
          <c:val>
            <c:numRef>
              <c:f>Sheet1!$C$2:$C$5</c:f>
              <c:numCache>
                <c:formatCode>General</c:formatCode>
                <c:ptCount val="4"/>
                <c:pt idx="0">
                  <c:v>75500.100000000006</c:v>
                </c:pt>
                <c:pt idx="1">
                  <c:v>67336.600000000006</c:v>
                </c:pt>
                <c:pt idx="2">
                  <c:v>81331.100000000006</c:v>
                </c:pt>
                <c:pt idx="3">
                  <c:v>86329.4</c:v>
                </c:pt>
              </c:numCache>
            </c:numRef>
          </c:val>
        </c:ser>
        <c:dLbls>
          <c:showLegendKey val="0"/>
          <c:showVal val="0"/>
          <c:showCatName val="0"/>
          <c:showSerName val="0"/>
          <c:showPercent val="0"/>
          <c:showBubbleSize val="0"/>
        </c:dLbls>
        <c:gapWidth val="150"/>
        <c:shape val="cylinder"/>
        <c:axId val="228374224"/>
        <c:axId val="228374784"/>
        <c:axId val="0"/>
      </c:bar3DChart>
      <c:catAx>
        <c:axId val="228374224"/>
        <c:scaling>
          <c:orientation val="minMax"/>
        </c:scaling>
        <c:delete val="0"/>
        <c:axPos val="b"/>
        <c:numFmt formatCode="General" sourceLinked="1"/>
        <c:majorTickMark val="out"/>
        <c:minorTickMark val="none"/>
        <c:tickLblPos val="nextTo"/>
        <c:crossAx val="228374784"/>
        <c:crosses val="autoZero"/>
        <c:auto val="1"/>
        <c:lblAlgn val="ctr"/>
        <c:lblOffset val="100"/>
        <c:noMultiLvlLbl val="0"/>
      </c:catAx>
      <c:valAx>
        <c:axId val="228374784"/>
        <c:scaling>
          <c:orientation val="minMax"/>
        </c:scaling>
        <c:delete val="0"/>
        <c:axPos val="l"/>
        <c:majorGridlines/>
        <c:numFmt formatCode="General" sourceLinked="1"/>
        <c:majorTickMark val="out"/>
        <c:minorTickMark val="none"/>
        <c:tickLblPos val="nextTo"/>
        <c:crossAx val="228374224"/>
        <c:crosses val="autoZero"/>
        <c:crossBetween val="between"/>
      </c:valAx>
      <c:spPr>
        <a:noFill/>
        <a:ln w="25376">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Хөрс хуулалтын коэффицент м3/тн</c:v>
                </c:pt>
              </c:strCache>
            </c:strRef>
          </c:tx>
          <c:invertIfNegative val="0"/>
          <c:dLbls>
            <c:dLbl>
              <c:idx val="0"/>
              <c:spPr>
                <a:noFill/>
                <a:ln w="25310">
                  <a:noFill/>
                </a:ln>
              </c:spPr>
              <c:txPr>
                <a:bodyPr wrap="square" lIns="38100" tIns="19050" rIns="38100" bIns="19050" anchor="ctr">
                  <a:spAutoFit/>
                </a:bodyPr>
                <a:lstStyle/>
                <a:p>
                  <a:pPr>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1"/>
              <c:spPr>
                <a:noFill/>
                <a:ln w="25310">
                  <a:noFill/>
                </a:ln>
              </c:spPr>
              <c:txPr>
                <a:bodyPr wrap="square" lIns="38100" tIns="19050" rIns="38100" bIns="19050" anchor="ctr">
                  <a:spAutoFit/>
                </a:bodyPr>
                <a:lstStyle/>
                <a:p>
                  <a:pPr>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2"/>
              <c:spPr>
                <a:noFill/>
                <a:ln w="25310">
                  <a:noFill/>
                </a:ln>
              </c:spPr>
              <c:txPr>
                <a:bodyPr wrap="square" lIns="38100" tIns="19050" rIns="38100" bIns="19050" anchor="ctr">
                  <a:spAutoFit/>
                </a:bodyPr>
                <a:lstStyle/>
                <a:p>
                  <a:pPr>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3"/>
              <c:spPr>
                <a:noFill/>
                <a:ln w="25310">
                  <a:noFill/>
                </a:ln>
              </c:spPr>
              <c:txPr>
                <a:bodyPr wrap="square" lIns="38100" tIns="19050" rIns="38100" bIns="19050" anchor="ctr">
                  <a:spAutoFit/>
                </a:bodyPr>
                <a:lstStyle/>
                <a:p>
                  <a:pPr>
                    <a:defRPr/>
                  </a:pPr>
                  <a:endParaRPr lang="mn-M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Sheet1!$A$2:$A$5</c:f>
              <c:numCache>
                <c:formatCode>General</c:formatCode>
                <c:ptCount val="4"/>
                <c:pt idx="0">
                  <c:v>2014</c:v>
                </c:pt>
                <c:pt idx="1">
                  <c:v>2015</c:v>
                </c:pt>
                <c:pt idx="2">
                  <c:v>2016</c:v>
                </c:pt>
                <c:pt idx="3">
                  <c:v>2017</c:v>
                </c:pt>
              </c:numCache>
            </c:numRef>
          </c:cat>
          <c:val>
            <c:numRef>
              <c:f>Sheet1!$B$2:$B$5</c:f>
              <c:numCache>
                <c:formatCode>General</c:formatCode>
                <c:ptCount val="4"/>
                <c:pt idx="0">
                  <c:v>2</c:v>
                </c:pt>
                <c:pt idx="1">
                  <c:v>1.9</c:v>
                </c:pt>
                <c:pt idx="2">
                  <c:v>1.79</c:v>
                </c:pt>
                <c:pt idx="3">
                  <c:v>2.4700000000000002</c:v>
                </c:pt>
              </c:numCache>
            </c:numRef>
          </c:val>
        </c:ser>
        <c:dLbls>
          <c:showLegendKey val="0"/>
          <c:showVal val="0"/>
          <c:showCatName val="0"/>
          <c:showSerName val="0"/>
          <c:showPercent val="0"/>
          <c:showBubbleSize val="0"/>
        </c:dLbls>
        <c:gapWidth val="150"/>
        <c:axId val="228377024"/>
        <c:axId val="228377584"/>
      </c:barChart>
      <c:catAx>
        <c:axId val="228377024"/>
        <c:scaling>
          <c:orientation val="minMax"/>
        </c:scaling>
        <c:delete val="0"/>
        <c:axPos val="b"/>
        <c:numFmt formatCode="General" sourceLinked="1"/>
        <c:majorTickMark val="out"/>
        <c:minorTickMark val="none"/>
        <c:tickLblPos val="nextTo"/>
        <c:crossAx val="228377584"/>
        <c:crosses val="autoZero"/>
        <c:auto val="1"/>
        <c:lblAlgn val="ctr"/>
        <c:lblOffset val="100"/>
        <c:noMultiLvlLbl val="0"/>
      </c:catAx>
      <c:valAx>
        <c:axId val="228377584"/>
        <c:scaling>
          <c:orientation val="minMax"/>
        </c:scaling>
        <c:delete val="0"/>
        <c:axPos val="l"/>
        <c:majorGridlines/>
        <c:numFmt formatCode="General" sourceLinked="1"/>
        <c:majorTickMark val="out"/>
        <c:minorTickMark val="none"/>
        <c:tickLblPos val="nextTo"/>
        <c:crossAx val="22837702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Хөрс хуулалт</c:v>
                </c:pt>
              </c:strCache>
            </c:strRef>
          </c:tx>
          <c:invertIfNegative val="0"/>
          <c:dLbls>
            <c:dLbl>
              <c:idx val="0"/>
              <c:spPr>
                <a:noFill/>
                <a:ln w="25385">
                  <a:noFill/>
                </a:ln>
              </c:spPr>
              <c:txPr>
                <a:bodyPr/>
                <a:lstStyle/>
                <a:p>
                  <a:pPr>
                    <a:defRPr sz="899"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1"/>
              <c:spPr>
                <a:noFill/>
                <a:ln w="25385">
                  <a:noFill/>
                </a:ln>
              </c:spPr>
              <c:txPr>
                <a:bodyPr/>
                <a:lstStyle/>
                <a:p>
                  <a:pPr>
                    <a:defRPr sz="899"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2"/>
              <c:spPr>
                <a:noFill/>
                <a:ln w="25385">
                  <a:noFill/>
                </a:ln>
              </c:spPr>
              <c:txPr>
                <a:bodyPr/>
                <a:lstStyle/>
                <a:p>
                  <a:pPr>
                    <a:defRPr sz="899"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dLbl>
              <c:idx val="3"/>
              <c:spPr>
                <a:noFill/>
                <a:ln w="25385">
                  <a:noFill/>
                </a:ln>
              </c:spPr>
              <c:txPr>
                <a:bodyPr/>
                <a:lstStyle/>
                <a:p>
                  <a:pPr>
                    <a:defRPr sz="899" b="1">
                      <a:latin typeface="Arial" pitchFamily="34" charset="0"/>
                      <a:cs typeface="Arial" pitchFamily="34" charset="0"/>
                    </a:defRPr>
                  </a:pPr>
                  <a:endParaRPr lang="mn-M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Sheet1!$A$2:$A$5</c:f>
              <c:numCache>
                <c:formatCode>General</c:formatCode>
                <c:ptCount val="4"/>
                <c:pt idx="0">
                  <c:v>2014</c:v>
                </c:pt>
                <c:pt idx="1">
                  <c:v>2015</c:v>
                </c:pt>
                <c:pt idx="2">
                  <c:v>2016</c:v>
                </c:pt>
                <c:pt idx="3">
                  <c:v>2017</c:v>
                </c:pt>
              </c:numCache>
            </c:numRef>
          </c:cat>
          <c:val>
            <c:numRef>
              <c:f>Sheet1!$B$2:$B$5</c:f>
              <c:numCache>
                <c:formatCode>General</c:formatCode>
                <c:ptCount val="4"/>
                <c:pt idx="0">
                  <c:v>1046822</c:v>
                </c:pt>
                <c:pt idx="1">
                  <c:v>928454.4</c:v>
                </c:pt>
                <c:pt idx="2">
                  <c:v>1007067.2</c:v>
                </c:pt>
                <c:pt idx="3">
                  <c:v>1261863.2</c:v>
                </c:pt>
              </c:numCache>
            </c:numRef>
          </c:val>
        </c:ser>
        <c:dLbls>
          <c:showLegendKey val="0"/>
          <c:showVal val="0"/>
          <c:showCatName val="0"/>
          <c:showSerName val="0"/>
          <c:showPercent val="0"/>
          <c:showBubbleSize val="0"/>
        </c:dLbls>
        <c:gapWidth val="150"/>
        <c:shape val="cone"/>
        <c:axId val="228253424"/>
        <c:axId val="228253984"/>
        <c:axId val="158613488"/>
      </c:bar3DChart>
      <c:catAx>
        <c:axId val="228253424"/>
        <c:scaling>
          <c:orientation val="minMax"/>
        </c:scaling>
        <c:delete val="0"/>
        <c:axPos val="b"/>
        <c:numFmt formatCode="General" sourceLinked="1"/>
        <c:majorTickMark val="out"/>
        <c:minorTickMark val="none"/>
        <c:tickLblPos val="nextTo"/>
        <c:crossAx val="228253984"/>
        <c:crosses val="autoZero"/>
        <c:auto val="1"/>
        <c:lblAlgn val="ctr"/>
        <c:lblOffset val="100"/>
        <c:noMultiLvlLbl val="0"/>
      </c:catAx>
      <c:valAx>
        <c:axId val="228253984"/>
        <c:scaling>
          <c:orientation val="minMax"/>
        </c:scaling>
        <c:delete val="0"/>
        <c:axPos val="l"/>
        <c:majorGridlines/>
        <c:numFmt formatCode="General" sourceLinked="1"/>
        <c:majorTickMark val="out"/>
        <c:minorTickMark val="none"/>
        <c:tickLblPos val="nextTo"/>
        <c:crossAx val="228253424"/>
        <c:crosses val="autoZero"/>
        <c:crossBetween val="between"/>
      </c:valAx>
      <c:serAx>
        <c:axId val="158613488"/>
        <c:scaling>
          <c:orientation val="minMax"/>
        </c:scaling>
        <c:delete val="1"/>
        <c:axPos val="b"/>
        <c:majorTickMark val="out"/>
        <c:minorTickMark val="none"/>
        <c:tickLblPos val="nextTo"/>
        <c:crossAx val="228253984"/>
        <c:crosses val="autoZero"/>
      </c:serAx>
      <c:spPr>
        <a:noFill/>
        <a:ln w="25385">
          <a:noFill/>
        </a:ln>
      </c:spPr>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Төлөвлөлт</c:v>
                </c:pt>
              </c:strCache>
            </c:strRef>
          </c:tx>
          <c:invertIfNegative val="0"/>
          <c:dLbls>
            <c:spPr>
              <a:noFill/>
              <a:ln w="25386">
                <a:noFill/>
              </a:ln>
            </c:spPr>
            <c:txPr>
              <a:bodyPr/>
              <a:lstStyle/>
              <a:p>
                <a:pPr>
                  <a:defRPr sz="900" b="1">
                    <a:solidFill>
                      <a:srgbClr val="FF0000"/>
                    </a:solidFill>
                    <a:latin typeface="Arial" pitchFamily="34" charset="0"/>
                    <a:cs typeface="Arial" pitchFamily="34" charset="0"/>
                  </a:defRPr>
                </a:pPr>
                <a:endParaRPr lang="mn-M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760</c:v>
                </c:pt>
                <c:pt idx="1">
                  <c:v>750</c:v>
                </c:pt>
                <c:pt idx="2">
                  <c:v>740</c:v>
                </c:pt>
              </c:numCache>
            </c:numRef>
          </c:cat>
          <c:val>
            <c:numRef>
              <c:f>Sheet1!$B$2:$B$4</c:f>
              <c:numCache>
                <c:formatCode>General</c:formatCode>
                <c:ptCount val="3"/>
                <c:pt idx="0">
                  <c:v>460000</c:v>
                </c:pt>
                <c:pt idx="1">
                  <c:v>420000</c:v>
                </c:pt>
                <c:pt idx="2">
                  <c:v>520000</c:v>
                </c:pt>
              </c:numCache>
            </c:numRef>
          </c:val>
        </c:ser>
        <c:ser>
          <c:idx val="1"/>
          <c:order val="1"/>
          <c:tx>
            <c:strRef>
              <c:f>Sheet1!$C$1</c:f>
              <c:strCache>
                <c:ptCount val="1"/>
                <c:pt idx="0">
                  <c:v>Гүйцэтгэл</c:v>
                </c:pt>
              </c:strCache>
            </c:strRef>
          </c:tx>
          <c:invertIfNegative val="0"/>
          <c:dLbls>
            <c:spPr>
              <a:noFill/>
              <a:ln w="25386">
                <a:noFill/>
              </a:ln>
            </c:spPr>
            <c:txPr>
              <a:bodyPr/>
              <a:lstStyle/>
              <a:p>
                <a:pPr>
                  <a:defRPr sz="900" b="1">
                    <a:solidFill>
                      <a:srgbClr val="002060"/>
                    </a:solidFill>
                    <a:latin typeface="Arial" pitchFamily="34" charset="0"/>
                    <a:cs typeface="Arial" pitchFamily="34" charset="0"/>
                  </a:defRPr>
                </a:pPr>
                <a:endParaRPr lang="mn-M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760</c:v>
                </c:pt>
                <c:pt idx="1">
                  <c:v>750</c:v>
                </c:pt>
                <c:pt idx="2">
                  <c:v>740</c:v>
                </c:pt>
              </c:numCache>
            </c:numRef>
          </c:cat>
          <c:val>
            <c:numRef>
              <c:f>Sheet1!$C$2:$C$4</c:f>
              <c:numCache>
                <c:formatCode>General</c:formatCode>
                <c:ptCount val="3"/>
                <c:pt idx="0">
                  <c:v>401585.2</c:v>
                </c:pt>
                <c:pt idx="1">
                  <c:v>472549.8</c:v>
                </c:pt>
                <c:pt idx="2">
                  <c:v>387728</c:v>
                </c:pt>
              </c:numCache>
            </c:numRef>
          </c:val>
        </c:ser>
        <c:dLbls>
          <c:showLegendKey val="0"/>
          <c:showVal val="0"/>
          <c:showCatName val="0"/>
          <c:showSerName val="0"/>
          <c:showPercent val="0"/>
          <c:showBubbleSize val="0"/>
        </c:dLbls>
        <c:gapWidth val="150"/>
        <c:shape val="cylinder"/>
        <c:axId val="227590496"/>
        <c:axId val="227591056"/>
        <c:axId val="0"/>
      </c:bar3DChart>
      <c:catAx>
        <c:axId val="227590496"/>
        <c:scaling>
          <c:orientation val="minMax"/>
        </c:scaling>
        <c:delete val="0"/>
        <c:axPos val="b"/>
        <c:numFmt formatCode="General" sourceLinked="1"/>
        <c:majorTickMark val="out"/>
        <c:minorTickMark val="none"/>
        <c:tickLblPos val="nextTo"/>
        <c:crossAx val="227591056"/>
        <c:crosses val="autoZero"/>
        <c:auto val="1"/>
        <c:lblAlgn val="ctr"/>
        <c:lblOffset val="100"/>
        <c:noMultiLvlLbl val="0"/>
      </c:catAx>
      <c:valAx>
        <c:axId val="227591056"/>
        <c:scaling>
          <c:orientation val="minMax"/>
        </c:scaling>
        <c:delete val="0"/>
        <c:axPos val="l"/>
        <c:majorGridlines/>
        <c:numFmt formatCode="General" sourceLinked="1"/>
        <c:majorTickMark val="out"/>
        <c:minorTickMark val="none"/>
        <c:tickLblPos val="nextTo"/>
        <c:crossAx val="227590496"/>
        <c:crosses val="autoZero"/>
        <c:crossBetween val="between"/>
      </c:valAx>
      <c:spPr>
        <a:noFill/>
        <a:ln w="25386">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cat>
            <c:strRef>
              <c:f>Хуудас1!$A$2:$A$6</c:f>
              <c:strCache>
                <c:ptCount val="5"/>
                <c:pt idx="0">
                  <c:v>Í¿äýíä ãàäíû áèåò îðñîí</c:v>
                </c:pt>
                <c:pt idx="1">
                  <c:v>Õàëüòàðñàí</c:v>
                </c:pt>
                <c:pt idx="2">
                  <c:v>Þìàíä öîõèãäñîí</c:v>
                </c:pt>
                <c:pt idx="3">
                  <c:v>Òåõíîëîãè, ÀÀÄ¿ðýì çºð÷ñºí</c:v>
                </c:pt>
                <c:pt idx="4">
                  <c:v>Àâòîñàìîñâàë ìºðãºñºí, òóëãóóð õóãàðñàí</c:v>
                </c:pt>
              </c:strCache>
            </c:strRef>
          </c:cat>
          <c:val>
            <c:numRef>
              <c:f>Хуудас1!$B$2:$B$6</c:f>
              <c:numCache>
                <c:formatCode>General</c:formatCode>
                <c:ptCount val="5"/>
                <c:pt idx="0">
                  <c:v>36.36</c:v>
                </c:pt>
                <c:pt idx="1">
                  <c:v>9</c:v>
                </c:pt>
                <c:pt idx="2">
                  <c:v>18</c:v>
                </c:pt>
                <c:pt idx="3">
                  <c:v>18</c:v>
                </c:pt>
                <c:pt idx="4">
                  <c:v>18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Arial Mon" panose="020B0500000000000000" pitchFamily="34" charset="0"/>
            </a:defRPr>
          </a:pPr>
          <a:endParaRPr lang="mn-MN"/>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v>2015</c:v>
          </c:tx>
          <c:invertIfNegative val="0"/>
          <c:val>
            <c:numLit>
              <c:formatCode>General</c:formatCode>
              <c:ptCount val="1"/>
              <c:pt idx="0">
                <c:v>1292</c:v>
              </c:pt>
            </c:numLit>
          </c:val>
        </c:ser>
        <c:ser>
          <c:idx val="1"/>
          <c:order val="1"/>
          <c:tx>
            <c:v>2016</c:v>
          </c:tx>
          <c:invertIfNegative val="0"/>
          <c:val>
            <c:numLit>
              <c:formatCode>General</c:formatCode>
              <c:ptCount val="1"/>
              <c:pt idx="0">
                <c:v>1702</c:v>
              </c:pt>
            </c:numLit>
          </c:val>
        </c:ser>
        <c:ser>
          <c:idx val="2"/>
          <c:order val="2"/>
          <c:tx>
            <c:v>2017</c:v>
          </c:tx>
          <c:invertIfNegative val="0"/>
          <c:val>
            <c:numLit>
              <c:formatCode>General</c:formatCode>
              <c:ptCount val="1"/>
              <c:pt idx="0">
                <c:v>2193</c:v>
              </c:pt>
            </c:numLit>
          </c:val>
        </c:ser>
        <c:dLbls>
          <c:showLegendKey val="0"/>
          <c:showVal val="0"/>
          <c:showCatName val="0"/>
          <c:showSerName val="0"/>
          <c:showPercent val="0"/>
          <c:showBubbleSize val="0"/>
        </c:dLbls>
        <c:gapWidth val="300"/>
        <c:axId val="228348240"/>
        <c:axId val="228348800"/>
      </c:barChart>
      <c:catAx>
        <c:axId val="228348240"/>
        <c:scaling>
          <c:orientation val="minMax"/>
        </c:scaling>
        <c:delete val="0"/>
        <c:axPos val="b"/>
        <c:majorTickMark val="out"/>
        <c:minorTickMark val="none"/>
        <c:tickLblPos val="nextTo"/>
        <c:crossAx val="228348800"/>
        <c:crosses val="autoZero"/>
        <c:auto val="1"/>
        <c:lblAlgn val="ctr"/>
        <c:lblOffset val="100"/>
        <c:noMultiLvlLbl val="0"/>
      </c:catAx>
      <c:valAx>
        <c:axId val="228348800"/>
        <c:scaling>
          <c:orientation val="minMax"/>
        </c:scaling>
        <c:delete val="0"/>
        <c:axPos val="l"/>
        <c:majorGridlines/>
        <c:numFmt formatCode="General" sourceLinked="1"/>
        <c:majorTickMark val="out"/>
        <c:minorTickMark val="none"/>
        <c:tickLblPos val="nextTo"/>
        <c:crossAx val="228348240"/>
        <c:crosses val="autoZero"/>
        <c:crossBetween val="between"/>
      </c:valAx>
    </c:plotArea>
    <c:legend>
      <c:legendPos val="r"/>
      <c:overlay val="0"/>
      <c:txPr>
        <a:bodyPr/>
        <a:lstStyle/>
        <a:p>
          <a:pPr rtl="0">
            <a:defRPr/>
          </a:pPr>
          <a:endParaRPr lang="mn-MN"/>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83</TotalTime>
  <Pages>9</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Murun</dc:creator>
  <cp:keywords/>
  <dc:description/>
  <cp:lastModifiedBy>Murun</cp:lastModifiedBy>
  <cp:revision>20</cp:revision>
  <dcterms:created xsi:type="dcterms:W3CDTF">2018-04-11T07:20:00Z</dcterms:created>
  <dcterms:modified xsi:type="dcterms:W3CDTF">2018-04-12T04:20:00Z</dcterms:modified>
</cp:coreProperties>
</file>