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ascii="Arial" w:hAnsi="Arial" w:cs="Arial"/>
          <w:b/>
          <w:bCs/>
          <w:sz w:val="28"/>
          <w:szCs w:val="28"/>
          <w:lang w:val="mn-MN"/>
        </w:rPr>
      </w:pPr>
      <w:r>
        <w:rPr>
          <w:rFonts w:ascii="Arial" w:hAnsi="Arial" w:cs="Arial"/>
          <w:b/>
          <w:bCs/>
          <w:sz w:val="28"/>
          <w:szCs w:val="28"/>
        </w:rPr>
        <w:t xml:space="preserve">                          </w:t>
      </w:r>
      <w:r>
        <w:rPr>
          <w:rFonts w:ascii="Arial" w:hAnsi="Arial" w:cs="Arial"/>
          <w:b/>
          <w:bCs/>
          <w:sz w:val="28"/>
          <w:szCs w:val="28"/>
          <w:lang w:val="mn-MN"/>
        </w:rPr>
        <w:t xml:space="preserve">                      </w:t>
      </w:r>
      <w:r>
        <w:rPr>
          <w:rFonts w:ascii="Arial" w:hAnsi="Arial" w:cs="Arial"/>
          <w:b/>
          <w:bCs/>
          <w:sz w:val="28"/>
          <w:szCs w:val="28"/>
        </w:rPr>
        <w:t xml:space="preserve"> “ </w:t>
      </w:r>
      <w:r>
        <w:rPr>
          <w:rFonts w:ascii="Arial" w:hAnsi="Arial" w:cs="Arial"/>
          <w:b/>
          <w:bCs/>
          <w:sz w:val="28"/>
          <w:szCs w:val="28"/>
          <w:lang w:val="mn-MN"/>
        </w:rPr>
        <w:t>МОННАБ</w:t>
      </w:r>
      <w:r>
        <w:rPr>
          <w:rFonts w:ascii="Arial" w:hAnsi="Arial" w:cs="Arial"/>
          <w:b/>
          <w:bCs/>
          <w:sz w:val="28"/>
          <w:szCs w:val="28"/>
        </w:rPr>
        <w:t>”</w:t>
      </w:r>
      <w:r>
        <w:rPr>
          <w:rFonts w:ascii="Arial" w:hAnsi="Arial" w:cs="Arial"/>
          <w:b/>
          <w:bCs/>
          <w:sz w:val="28"/>
          <w:szCs w:val="28"/>
          <w:lang w:val="mn-MN"/>
        </w:rPr>
        <w:t xml:space="preserve"> ХК</w:t>
      </w:r>
    </w:p>
    <w:p>
      <w:pPr>
        <w:shd w:val="clear" w:color="auto" w:fill="FFFFFF"/>
        <w:spacing w:after="0" w:line="240" w:lineRule="auto"/>
        <w:rPr>
          <w:rFonts w:ascii="Times New Roman" w:hAnsi="Times New Roman"/>
          <w:b/>
          <w:lang w:val="mn-MN"/>
        </w:rPr>
      </w:pPr>
    </w:p>
    <w:p>
      <w:pPr>
        <w:shd w:val="clear" w:color="auto" w:fill="FFFFFF"/>
        <w:spacing w:after="0" w:line="240" w:lineRule="auto"/>
        <w:rPr>
          <w:rFonts w:ascii="Times New Roman" w:hAnsi="Times New Roman"/>
        </w:rPr>
      </w:pPr>
      <w:r>
        <w:rPr>
          <w:rFonts w:ascii="Times New Roman" w:hAnsi="Times New Roman"/>
        </w:rPr>
        <w:t xml:space="preserve">           </w:t>
      </w:r>
      <w:r>
        <w:rPr>
          <w:rFonts w:ascii="Times New Roman" w:hAnsi="Times New Roman"/>
          <w:lang w:val="mn-MN"/>
        </w:rPr>
        <w:t xml:space="preserve">                                                                                     </w:t>
      </w:r>
    </w:p>
    <w:tbl>
      <w:tblPr>
        <w:tblStyle w:val="4"/>
        <w:tblW w:w="10980" w:type="dxa"/>
        <w:tblInd w:w="-7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0"/>
        <w:gridCol w:w="4590"/>
        <w:gridCol w:w="2700"/>
        <w:gridCol w:w="1620"/>
        <w:gridCol w:w="720"/>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tcPr>
          <w:p>
            <w:pPr>
              <w:jc w:val="center"/>
              <w:rPr>
                <w:rFonts w:ascii="Times New Roman" w:hAnsi="Times New Roman"/>
                <w:b/>
                <w:bCs/>
                <w:lang w:val="mn-MN"/>
              </w:rPr>
            </w:pPr>
            <w:r>
              <w:rPr>
                <w:rFonts w:ascii="Times New Roman" w:hAnsi="Times New Roman"/>
                <w:b/>
                <w:bCs/>
                <w:lang w:val="mn-MN"/>
              </w:rPr>
              <w:t>Компанийн засаглалын үнэлгээний асуулга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r>
              <w:rPr>
                <w:rFonts w:ascii="Times New Roman" w:hAnsi="Times New Roman"/>
                <w:i/>
                <w:iCs/>
                <w:lang w:val="mn-MN"/>
              </w:rPr>
              <w:t xml:space="preserve">Кодексийн хэрэгжилтийг “Хэрэгжүүл, эсвэл тайлбарла” гэсэн зарчмын дагуу тайлагнах ба кодексийн зүйл тус бүрээр биелүүлсэн эсэх, биелүүлээгүй бол яагаад биелүүлээгүй, түүнийг орлох бүтэц, зохион байгуулалтын арга хэмжээ авсан, эсхүл авч байгаа, хэрэв төлөвлөж буй бол хугацаатайгаар нь тайлбар хэсэгт тусгана..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lang w:val="mn-MN"/>
              </w:rPr>
              <w:t>НЭГ. ТУЗ-ИЙН БҮТЭЦ, ЗОХИОН БАЙГУУЛАЛТ</w:t>
            </w:r>
          </w:p>
          <w:p>
            <w:pPr>
              <w:jc w:val="center"/>
              <w:rPr>
                <w:rFonts w:ascii="Times New Roman" w:hAnsi="Times New Roman"/>
                <w:b/>
                <w:bCs/>
                <w:lang w:val="mn-MN"/>
              </w:rPr>
            </w:pPr>
            <w:r>
              <w:rPr>
                <w:rFonts w:ascii="Times New Roman" w:hAnsi="Times New Roman"/>
                <w:b/>
                <w:bCs/>
                <w:lang w:val="mn-MN"/>
              </w:rPr>
              <w:t>ТУЗ нь олон талт ур чадвар, мэдлэг, туршлага, хараат бус байдал зэргийг зохистойгоор хангасан, алсын хараатай, бүтээлч, үр дүнтэй бүтэц байна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w:t>
            </w:r>
          </w:p>
        </w:tc>
        <w:tc>
          <w:tcPr>
            <w:tcW w:w="459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Зүйл</w:t>
            </w:r>
          </w:p>
        </w:tc>
        <w:tc>
          <w:tcPr>
            <w:tcW w:w="2700" w:type="dxa"/>
            <w:tcBorders>
              <w:top w:val="nil"/>
              <w:left w:val="nil"/>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Хэрэгжилт</w:t>
            </w:r>
          </w:p>
        </w:tc>
        <w:tc>
          <w:tcPr>
            <w:tcW w:w="1620" w:type="dxa"/>
            <w:tcBorders>
              <w:top w:val="nil"/>
              <w:left w:val="single" w:color="auto" w:sz="8" w:space="0"/>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Тайлбар</w:t>
            </w:r>
          </w:p>
        </w:tc>
        <w:tc>
          <w:tcPr>
            <w:tcW w:w="720" w:type="dxa"/>
            <w:tcBorders>
              <w:top w:val="nil"/>
              <w:left w:val="single" w:color="auto" w:sz="8" w:space="0"/>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Оноо</w:t>
            </w:r>
          </w:p>
        </w:tc>
        <w:tc>
          <w:tcPr>
            <w:tcW w:w="720" w:type="dxa"/>
            <w:tcBorders>
              <w:top w:val="nil"/>
              <w:left w:val="single" w:color="auto" w:sz="8" w:space="0"/>
              <w:bottom w:val="single" w:color="auto" w:sz="8" w:space="0"/>
              <w:right w:val="single" w:color="auto" w:sz="8" w:space="0"/>
            </w:tcBorders>
          </w:tcPr>
          <w:p>
            <w:pPr>
              <w:jc w:val="center"/>
              <w:rPr>
                <w:rFonts w:ascii="Times New Roman" w:hAnsi="Times New Roman"/>
                <w:b/>
                <w:sz w:val="20"/>
                <w:lang w:val="mn-MN"/>
              </w:rPr>
            </w:pPr>
            <w:r>
              <w:rPr>
                <w:rFonts w:ascii="Times New Roman" w:hAnsi="Times New Roman"/>
                <w:b/>
                <w:sz w:val="20"/>
                <w:lang w:val="mn-MN"/>
              </w:rPr>
              <w:t>Хувь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1</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1.1. Компани нь ТУЗ-ийн үйл ажиллагааны журмаар ТУЗ-ийн дарга, гишүүд, нарийн бичгийн даргын чиг үүрэг, хариуцлагыг нарийвчлан зохицуулна.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ТУЗ-ийн үйл ажиллагааны журмаар зохицуулдаг.</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2</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1.2. Компани нь ТУЗ-ийн гишүүнийг сонгон шалгаруулах, томилох асуудлыг тусгасан нэр дэвшүүлэх журам, залгамж халааны бодлогын баримттай байна.</w:t>
            </w:r>
          </w:p>
        </w:tc>
        <w:tc>
          <w:tcPr>
            <w:tcW w:w="270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mn-MN"/>
              </w:rPr>
              <w:t>ТУЗ-ийн нэр дэвшүүлэх хорооны дүрэм, Залгамж халааны бодлогын баримт бичигтэй.</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3</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1.3. ТУЗ-ийн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хуудсандаа байршуулна.</w:t>
            </w:r>
          </w:p>
        </w:tc>
        <w:tc>
          <w:tcPr>
            <w:tcW w:w="270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2022 оны жилийн үйл ажиллагааны тайланд мэдээллийг бүрэн тусгана.</w:t>
            </w: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д4</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1.4. Компани нь ТУЗ болон түүний дэргэдэх хороодын бүтэц, бүрэлдэхүүний бодлогын баримттай байх ба уг баримт бичигт гишүүний боловсрол, мэргэшил, ур чадвар, туршлагад тавигдах шаардлага болон хүйсийн тэнцвэрт байдал  зэргийг тусгана.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ТУЗ болонТУЗ-ийн дэргэдэх хороодын дүрэмтэй.</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5</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1.5. ТУЗ-ийн гишүүнийг анх томилогдоход чиглүүлэх сургалтыг зохион байгуулах ба ажил үүргээ гүйцэтгэхэд шаардлагатай ур чадвар, мэдлэг, мэдээллийг олгох,</w:t>
            </w:r>
            <w:r>
              <w:rPr>
                <w:rFonts w:ascii="Times New Roman" w:hAnsi="Times New Roman"/>
                <w:b/>
                <w:bCs/>
                <w:i/>
                <w:iCs/>
                <w:rtl/>
                <w:lang w:val="mn-MN"/>
              </w:rPr>
              <w:t xml:space="preserve"> </w:t>
            </w:r>
            <w:r>
              <w:rPr>
                <w:rFonts w:hint="cs" w:ascii="Times New Roman" w:hAnsi="Times New Roman"/>
                <w:b/>
                <w:bCs/>
                <w:i/>
                <w:iCs/>
                <w:rtl/>
                <w:lang w:val="mn-MN"/>
              </w:rPr>
              <w:t xml:space="preserve">тэдгээрийг </w:t>
            </w:r>
            <w:r>
              <w:rPr>
                <w:rFonts w:ascii="Times New Roman" w:hAnsi="Times New Roman"/>
                <w:b/>
                <w:bCs/>
                <w:i/>
                <w:iCs/>
                <w:lang w:val="mn-MN"/>
              </w:rPr>
              <w:t>шинэчлэх сургалтад тогтмол хамруулна.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ТУЗ-ийн шинэ гишүүнийг шаардлагатай мэдээллээр хангадаг.</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6</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1.6.</w:t>
            </w:r>
            <w:r>
              <w:rPr>
                <w:rFonts w:ascii="Times New Roman" w:hAnsi="Times New Roman"/>
                <w:b/>
                <w:bCs/>
                <w:lang w:val="mn-MN"/>
              </w:rPr>
              <w:t xml:space="preserve"> </w:t>
            </w:r>
            <w:r>
              <w:rPr>
                <w:rFonts w:ascii="Times New Roman" w:hAnsi="Times New Roman"/>
                <w:b/>
                <w:bCs/>
                <w:i/>
                <w:iCs/>
                <w:lang w:val="mn-MN"/>
              </w:rPr>
              <w:t>ТУЗ-ийн нарийн бичгийн дарга нь ТУЗ-ийн үйл ажиллагааг зохистой явуулах асуудлаар ТУЗ-ийн даргаар дамжуулан хариуцлага хүлээнэ.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ТУЗ-ийн үйл ажиллагааны журмаар зохицуулдаг.</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color w:val="000000" w:themeColor="text1"/>
                <w:lang w:val="mn-MN"/>
                <w14:textFill>
                  <w14:solidFill>
                    <w14:schemeClr w14:val="tx1"/>
                  </w14:solidFill>
                </w14:textFill>
              </w:rPr>
              <w:t>ХОЁР. ТУЗ-ИЙН ДЭРГЭДЭХ ХОРООД, ТЭДГЭЭРИЙН ЧИГ ҮҮРЭГ</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ТУЗ нь өөрийн үйл ажиллагааг тодорхой чиг үүрэг хариуцсан өөрийн дэргэдэх хороодоор дамжуулан хэрэгжүүлж, эцсийн хариуцлагыг хүлээнэ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Calibri"/>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7</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lang w:val="mn-MN"/>
              </w:rPr>
            </w:pPr>
            <w:r>
              <w:rPr>
                <w:rFonts w:ascii="Times New Roman" w:hAnsi="Times New Roman"/>
                <w:b/>
                <w:bCs/>
                <w:i/>
                <w:iCs/>
                <w:lang w:val="mn-MN"/>
              </w:rPr>
              <w:t>2.1. ТУЗ-ийн дарга болоод ТУЗ-ийн гишүүдийн олонх нь хараат бус гишүүн байхыг зорино.</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ТУЗ -н гишүүдийн 1/3 нь хараат бус гишүүд байгаа</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8</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2.2. ТУЗ-ийн дэргэдэх аудитын хороо нь </w:t>
            </w:r>
            <w:r>
              <w:rPr>
                <w:rFonts w:ascii="Times New Roman" w:hAnsi="Times New Roman"/>
                <w:b/>
                <w:bCs/>
                <w:i/>
                <w:iCs/>
                <w:color w:val="000000" w:themeColor="text1"/>
                <w:lang w:val="mn-MN"/>
                <w14:textFill>
                  <w14:solidFill>
                    <w14:schemeClr w14:val="tx1"/>
                  </w14:solidFill>
                </w14:textFill>
              </w:rPr>
              <w:t xml:space="preserve">үйл ажиллагааны журам </w:t>
            </w:r>
            <w:r>
              <w:rPr>
                <w:rFonts w:ascii="Times New Roman" w:hAnsi="Times New Roman"/>
                <w:b/>
                <w:bCs/>
                <w:i/>
                <w:iCs/>
                <w:lang w:val="mn-MN"/>
              </w:rPr>
              <w:t>аудитын бодлогын баримт бичигтэй байна. Аудитын хорооны дарга нь ТУЗ-ийн дарга бус байна. Аудитын хорооны хуралд компанийн гүйцэтгэх удирдлага болон ажилтнууд гагцхүү тус хорооны хүсэлтээр  оролцоно.</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ru-RU"/>
              </w:rPr>
              <w:t xml:space="preserve">Аудитын </w:t>
            </w:r>
            <w:r>
              <w:rPr>
                <w:rFonts w:ascii="Times New Roman" w:hAnsi="Times New Roman" w:cs="Times New Roman"/>
                <w:sz w:val="18"/>
                <w:szCs w:val="18"/>
                <w:lang w:val="mn-MN"/>
              </w:rPr>
              <w:t>хорооны үйл ажиллагааны журамтай.</w:t>
            </w: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Аудитын хорооны дарга нь ТУЗ-ийн дарга биш, хараат бус гишүүн .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5"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9</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2.3. ТУЗ-ийн дэргэдэх цалин урамшууллын хороо нь </w:t>
            </w:r>
            <w:r>
              <w:rPr>
                <w:rFonts w:ascii="Times New Roman" w:hAnsi="Times New Roman"/>
                <w:b/>
                <w:bCs/>
                <w:i/>
                <w:iCs/>
                <w:color w:val="000000" w:themeColor="text1"/>
                <w:lang w:val="mn-MN"/>
                <w14:textFill>
                  <w14:solidFill>
                    <w14:schemeClr w14:val="tx1"/>
                  </w14:solidFill>
                </w14:textFill>
              </w:rPr>
              <w:t>цалин, урамшууллын үйл ажиллагааны журам, цалин урамшууллын бодлогын баримт бичигтэй ба</w:t>
            </w:r>
            <w:r>
              <w:rPr>
                <w:rFonts w:ascii="Times New Roman" w:hAnsi="Times New Roman"/>
                <w:b/>
                <w:bCs/>
                <w:i/>
                <w:iCs/>
                <w:lang w:val="mn-MN"/>
              </w:rPr>
              <w:t>йна.  Цалин урамшууллын хорооны дарга нь ТУЗ-ийн дарга бус, мөн хараат бус гишүүн байна. Цалин урамшууллын хорооны хуралд гүйцэтгэх удирдлага гагцхүү хорооны хүсэлтээр оролцоно.</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Цалин ухамшууллын хорооны үйл ажиллагааны журамтай.</w:t>
            </w:r>
          </w:p>
          <w:p>
            <w:pPr>
              <w:jc w:val="center"/>
              <w:rPr>
                <w:rFonts w:ascii="Times New Roman" w:hAnsi="Times New Roman" w:cs="Times New Roman"/>
                <w:sz w:val="18"/>
                <w:szCs w:val="18"/>
                <w:lang w:val="mn-MN"/>
              </w:rPr>
            </w:pPr>
            <w:r>
              <w:rPr>
                <w:rFonts w:ascii="Times New Roman" w:hAnsi="Times New Roman" w:cs="Times New Roman"/>
                <w:sz w:val="18"/>
                <w:szCs w:val="18"/>
                <w:lang w:val="ru-RU"/>
              </w:rPr>
              <w:t>Хорооны дарга нь ТУЗ-ийн дарга б</w:t>
            </w:r>
            <w:r>
              <w:rPr>
                <w:rFonts w:ascii="Times New Roman" w:hAnsi="Times New Roman" w:cs="Times New Roman"/>
                <w:sz w:val="18"/>
                <w:szCs w:val="18"/>
                <w:lang w:val="mn-MN"/>
              </w:rPr>
              <w:t>иш</w:t>
            </w:r>
            <w:r>
              <w:rPr>
                <w:rFonts w:ascii="Times New Roman" w:hAnsi="Times New Roman" w:cs="Times New Roman"/>
                <w:sz w:val="18"/>
                <w:szCs w:val="18"/>
                <w:lang w:val="ru-RU"/>
              </w:rPr>
              <w:t xml:space="preserve">, хараат бус гишүүн </w:t>
            </w: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10</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2.4. ТУЗ-ийн дэргэдэх нэр дэвшүүлэх хороо нь үйл ажиллагааны журам, залгамж халааны бодлогы</w:t>
            </w:r>
            <w:r>
              <w:rPr>
                <w:rFonts w:ascii="Times New Roman" w:hAnsi="Times New Roman"/>
                <w:b/>
                <w:bCs/>
                <w:i/>
                <w:iCs/>
                <w:color w:val="000000" w:themeColor="text1"/>
                <w:lang w:val="mn-MN"/>
                <w14:textFill>
                  <w14:solidFill>
                    <w14:schemeClr w14:val="tx1"/>
                  </w14:solidFill>
                </w14:textFill>
              </w:rPr>
              <w:t>н баримт бичигтэй ба</w:t>
            </w:r>
            <w:r>
              <w:rPr>
                <w:rFonts w:ascii="Times New Roman" w:hAnsi="Times New Roman"/>
                <w:b/>
                <w:bCs/>
                <w:i/>
                <w:iCs/>
                <w:lang w:val="mn-MN"/>
              </w:rPr>
              <w:t>йна. Нэр дэвшүүлэх хорооны дарга нь ТУЗ-ийн дарга бус, мөн хараат бус гишүүн байна.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Нэр дэвшүүлэх хорооны үйл ажиллагааны журамтай.</w:t>
            </w: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r>
              <w:rPr>
                <w:rFonts w:ascii="Times New Roman" w:hAnsi="Times New Roman" w:cs="Times New Roman"/>
                <w:sz w:val="18"/>
                <w:szCs w:val="18"/>
                <w:lang w:val="ru-RU"/>
              </w:rPr>
              <w:t>Хорооны дарга нь ТУЗ-ийн дарга б</w:t>
            </w:r>
            <w:r>
              <w:rPr>
                <w:rFonts w:ascii="Times New Roman" w:hAnsi="Times New Roman" w:cs="Times New Roman"/>
                <w:sz w:val="18"/>
                <w:szCs w:val="18"/>
                <w:lang w:val="mn-MN"/>
              </w:rPr>
              <w:t>иш</w:t>
            </w:r>
            <w:r>
              <w:rPr>
                <w:rFonts w:ascii="Times New Roman" w:hAnsi="Times New Roman" w:cs="Times New Roman"/>
                <w:sz w:val="18"/>
                <w:szCs w:val="18"/>
                <w:lang w:val="ru-RU"/>
              </w:rPr>
              <w:t>, хараат бус гишүүн.</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ru-RU"/>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11</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2.5. ТУЗ нь өөрийн дэргэд бусад чиг үүрэг бүхий байнгын болон түр хороог байгуулж болно. ТУЗ-ийн дэргэдэх хороод бүгд </w:t>
            </w:r>
            <w:r>
              <w:rPr>
                <w:rFonts w:ascii="Times New Roman" w:hAnsi="Times New Roman"/>
                <w:b/>
                <w:bCs/>
                <w:i/>
                <w:iCs/>
                <w:color w:val="000000" w:themeColor="text1"/>
                <w:lang w:val="mn-MN"/>
                <w14:textFill>
                  <w14:solidFill>
                    <w14:schemeClr w14:val="tx1"/>
                  </w14:solidFill>
                </w14:textFill>
              </w:rPr>
              <w:t>үйл ажиллагааны журам, заавартай</w:t>
            </w:r>
            <w:r>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mn-MN"/>
              </w:rPr>
              <w:t>Шаардлагатай үед нь түр хороо байгуулж болно.</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color w:val="000000" w:themeColor="text1"/>
                <w:lang w:val="mn-MN"/>
                <w14:textFill>
                  <w14:solidFill>
                    <w14:schemeClr w14:val="tx1"/>
                  </w14:solidFill>
                </w14:textFill>
              </w:rPr>
              <w:t>ГУРАВ. ТАЙЛАГНАЛ, МЭДЭЭЛЛИЙН ИЛ ТОД БАЙДАЛ</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ТУЗ нь санхүүгийн болон санхүүгийн бус тайлагнал, мэдээллийн ил тод байдлын үнэн, бүрэн, тэнцвэрт байдлыг хангана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12</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3.1. ТУЗ нь компанийн мэдээллийн ил тод байдал, тайлагналын журмыг баталж, хэрэгжилтэд нь хяналт тавина.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биелүүлсэн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Arial" w:hAnsi="Arial" w:cs="Arial"/>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13</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3.2.</w:t>
            </w:r>
            <w:r>
              <w:rPr>
                <w:rFonts w:ascii="Times New Roman" w:hAnsi="Times New Roman"/>
                <w:b/>
                <w:bCs/>
                <w:lang w:val="mn-MN"/>
              </w:rPr>
              <w:t xml:space="preserve"> </w:t>
            </w:r>
            <w:r>
              <w:rPr>
                <w:rFonts w:ascii="Times New Roman" w:hAnsi="Times New Roman"/>
                <w:b/>
                <w:bCs/>
                <w:i/>
                <w:iCs/>
                <w:lang w:val="mn-MN"/>
              </w:rPr>
              <w:t>ТУЗ нь энэхүү кодекст заасан засаглалын баримт бичиг, дүрэм, журам, зааврыг цахим хуудсаараа дамжуулан олон нийтэд хүргэнэ.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Арга хэмжээ авч </w:t>
            </w: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ажиллана.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Arial" w:hAnsi="Arial" w:cs="Arial"/>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14</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3.3.</w:t>
            </w:r>
            <w:r>
              <w:rPr>
                <w:rFonts w:ascii="Times New Roman" w:hAnsi="Times New Roman"/>
                <w:b/>
                <w:bCs/>
                <w:lang w:val="mn-MN"/>
              </w:rPr>
              <w:t xml:space="preserve"> </w:t>
            </w:r>
            <w:r>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Шаардлагатай үед нь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Arial" w:hAnsi="Arial" w:cs="Arial"/>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lang w:val="mn-MN"/>
              </w:rPr>
              <w:t>ДӨРӨВ. АУДИТ, ХЯНАЛТЫН ТОГТОЛЦОО</w:t>
            </w:r>
          </w:p>
          <w:p>
            <w:pPr>
              <w:jc w:val="center"/>
              <w:rPr>
                <w:rFonts w:ascii="Times New Roman" w:hAnsi="Times New Roman"/>
                <w:b/>
                <w:bCs/>
                <w:lang w:val="mn-MN"/>
              </w:rPr>
            </w:pPr>
            <w:r>
              <w:rPr>
                <w:rFonts w:ascii="Times New Roman" w:hAnsi="Times New Roman"/>
                <w:b/>
                <w:bCs/>
                <w:lang w:val="mn-MN"/>
              </w:rPr>
              <w:t>ТУЗ нь аудит, хяналтын тогтолцооны хараат бус, үр дүнтэй байдлыг хангана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p>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15</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4.1. ТУЗ нь аудитын хорооны </w:t>
            </w:r>
            <w:r>
              <w:rPr>
                <w:rFonts w:ascii="Times New Roman" w:hAnsi="Times New Roman"/>
                <w:b/>
                <w:bCs/>
                <w:i/>
                <w:iCs/>
                <w:color w:val="000000" w:themeColor="text1"/>
                <w:lang w:val="mn-MN"/>
                <w14:textFill>
                  <w14:solidFill>
                    <w14:schemeClr w14:val="tx1"/>
                  </w14:solidFill>
                </w14:textFill>
              </w:rPr>
              <w:t>үйл ажиллагааны журам</w:t>
            </w:r>
            <w:r>
              <w:rPr>
                <w:rFonts w:ascii="Times New Roman" w:hAnsi="Times New Roman"/>
                <w:b/>
                <w:bCs/>
                <w:i/>
                <w:iCs/>
                <w:lang w:val="mn-MN"/>
              </w:rPr>
              <w:t>д хөндлөнгийн аудитортой харьцах, түүнийг хуульд заасан чиг үүргээ саадгүй гүйцэтгэх нөхцөл боломжоор хангах талаар тусгаж, хэрэгжилтэд нь хяналт тавина.</w:t>
            </w:r>
          </w:p>
        </w:tc>
        <w:tc>
          <w:tcPr>
            <w:tcW w:w="270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p>
            <w:pPr>
              <w:jc w:val="both"/>
              <w:rPr>
                <w:rFonts w:ascii="Times New Roman" w:hAnsi="Times New Roman" w:cs="Times New Roman"/>
                <w:sz w:val="18"/>
                <w:szCs w:val="18"/>
                <w:lang w:val="mn-MN"/>
              </w:rPr>
            </w:pPr>
          </w:p>
          <w:p>
            <w:pPr>
              <w:jc w:val="both"/>
              <w:rPr>
                <w:rFonts w:ascii="Times New Roman" w:hAnsi="Times New Roman" w:cs="Times New Roman"/>
                <w:sz w:val="18"/>
                <w:szCs w:val="18"/>
                <w:lang w:val="mn-MN"/>
              </w:rPr>
            </w:pPr>
            <w:r>
              <w:rPr>
                <w:rFonts w:ascii="Times New Roman" w:hAnsi="Times New Roman" w:cs="Times New Roman"/>
                <w:sz w:val="18"/>
                <w:szCs w:val="18"/>
                <w:lang w:val="mn-MN"/>
              </w:rPr>
              <w:t>Аудитын байгууллага-тай гэрээтэй ажилладаг</w:t>
            </w: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16</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270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p>
            <w:pPr>
              <w:jc w:val="both"/>
              <w:rPr>
                <w:rFonts w:ascii="Times New Roman" w:hAnsi="Times New Roman" w:cs="Times New Roman"/>
                <w:sz w:val="18"/>
                <w:szCs w:val="18"/>
                <w:lang w:val="mn-MN"/>
              </w:rPr>
            </w:pPr>
          </w:p>
          <w:p>
            <w:pPr>
              <w:jc w:val="both"/>
              <w:rPr>
                <w:rFonts w:ascii="Times New Roman" w:hAnsi="Times New Roman" w:cs="Times New Roman"/>
                <w:sz w:val="18"/>
                <w:szCs w:val="18"/>
                <w:lang w:val="mn-MN"/>
              </w:rPr>
            </w:pP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2023 оны  ХЭХурлаас оролцуулна</w:t>
            </w: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17</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lang w:val="mn-MN"/>
              </w:rPr>
            </w:pPr>
            <w:r>
              <w:rPr>
                <w:rFonts w:ascii="Times New Roman" w:hAnsi="Times New Roman"/>
                <w:b/>
                <w:bCs/>
                <w:i/>
                <w:iCs/>
                <w:lang w:val="mn-MN"/>
              </w:rPr>
              <w:t xml:space="preserve">4.3. Дотоод аудитын тогтолцоо, түүний бүтэц, зохион байгуулалт, чиг үүрэг, тэдгээрт орсон өөрчлөлтийн талаарх мэдээллийг компанийн үйл ажиллагааны тайлан болон цахим хуудсаар олон нийтэд тухай бүр мэдээлнэ. </w:t>
            </w:r>
            <w:r>
              <w:rPr>
                <w:rFonts w:ascii="Times New Roman" w:hAnsi="Times New Roman"/>
                <w:b/>
                <w:bCs/>
                <w:lang w:val="mn-MN"/>
              </w:rPr>
              <w:t xml:space="preserve"> </w:t>
            </w:r>
          </w:p>
        </w:tc>
        <w:tc>
          <w:tcPr>
            <w:tcW w:w="270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p>
            <w:pPr>
              <w:jc w:val="both"/>
              <w:rPr>
                <w:rFonts w:ascii="Times New Roman" w:hAnsi="Times New Roman" w:cs="Times New Roman"/>
                <w:sz w:val="18"/>
                <w:szCs w:val="18"/>
                <w:lang w:val="mn-MN"/>
              </w:rPr>
            </w:pPr>
            <w:r>
              <w:rPr>
                <w:rFonts w:ascii="Times New Roman" w:hAnsi="Times New Roman" w:cs="Times New Roman"/>
                <w:sz w:val="18"/>
                <w:szCs w:val="18"/>
                <w:lang w:val="mn-MN"/>
              </w:rPr>
              <w:t>2022 оны жилийн үйл ажиллагааны тайлангаар болон өөрчлөлт орсон тухай бүрд цахим хуудсаар дамжуулан мэдээлнэ.</w:t>
            </w: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both"/>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color w:val="000000" w:themeColor="text1"/>
                <w:lang w:val="mn-MN"/>
                <w14:textFill>
                  <w14:solidFill>
                    <w14:schemeClr w14:val="tx1"/>
                  </w14:solidFill>
                </w14:textFill>
              </w:rPr>
              <w:t>ТАВ. ЭРСДЭЛИЙН УДИРДЛАГА</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ТУЗ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18</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5.1. Компани нь эрсдэлийн удирдлагын заавар болон бүтэцтэй байх ба эрсдэлийн удирдлагын үйл ажиллагааны үр дүн, хараат бус байдалд ТУЗ хяналт тавина.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r>
              <w:rPr>
                <w:rFonts w:ascii="Times New Roman" w:hAnsi="Times New Roman"/>
                <w:sz w:val="18"/>
                <w:szCs w:val="18"/>
                <w:lang w:val="mn-MN"/>
              </w:rPr>
              <w:t xml:space="preserve">Дотоод хяналтаар зохицуулдаг.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p>
          <w:p>
            <w:pPr>
              <w:jc w:val="center"/>
              <w:rPr>
                <w:rFonts w:ascii="Times New Roman" w:hAnsi="Times New Roman"/>
                <w:sz w:val="18"/>
                <w:szCs w:val="18"/>
                <w:lang w:val="mn-MN"/>
              </w:rPr>
            </w:pPr>
          </w:p>
          <w:p>
            <w:pPr>
              <w:rPr>
                <w:rFonts w:ascii="Times New Roman" w:hAnsi="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19</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5.2. ТУЗ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Pr>
                <w:rFonts w:ascii="Times New Roman" w:hAnsi="Times New Roman"/>
                <w:b/>
                <w:bCs/>
                <w:i/>
                <w:iCs/>
                <w:color w:val="000000" w:themeColor="text1"/>
                <w:lang w:val="mn-MN"/>
                <w14:textFill>
                  <w14:solidFill>
                    <w14:schemeClr w14:val="tx1"/>
                  </w14:solidFill>
                </w14:textFill>
              </w:rPr>
              <w:t>үйл ажиллагааны журам</w:t>
            </w:r>
            <w:r>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r>
              <w:rPr>
                <w:rFonts w:ascii="Times New Roman" w:hAnsi="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p>
          <w:p>
            <w:pPr>
              <w:jc w:val="center"/>
              <w:rPr>
                <w:rFonts w:ascii="Times New Roman" w:hAnsi="Times New Roman"/>
                <w:sz w:val="18"/>
                <w:szCs w:val="18"/>
                <w:lang w:val="mn-MN"/>
              </w:rPr>
            </w:pPr>
          </w:p>
          <w:p>
            <w:pPr>
              <w:jc w:val="center"/>
              <w:rPr>
                <w:rFonts w:ascii="Times New Roman" w:hAnsi="Times New Roman"/>
                <w:sz w:val="18"/>
                <w:szCs w:val="18"/>
                <w:lang w:val="mn-MN"/>
              </w:rPr>
            </w:pPr>
          </w:p>
          <w:p>
            <w:pPr>
              <w:jc w:val="center"/>
              <w:rPr>
                <w:rFonts w:ascii="Times New Roman" w:hAnsi="Times New Roman"/>
                <w:sz w:val="18"/>
                <w:szCs w:val="18"/>
                <w:lang w:val="mn-MN"/>
              </w:rPr>
            </w:pPr>
          </w:p>
          <w:p>
            <w:pPr>
              <w:jc w:val="center"/>
              <w:rPr>
                <w:rFonts w:ascii="Times New Roman" w:hAnsi="Times New Roman"/>
                <w:sz w:val="18"/>
                <w:szCs w:val="18"/>
                <w:lang w:val="mn-MN"/>
              </w:rPr>
            </w:pPr>
            <w:r>
              <w:rPr>
                <w:rFonts w:ascii="Times New Roman" w:hAnsi="Times New Roman" w:cs="Times New Roman"/>
                <w:sz w:val="18"/>
                <w:szCs w:val="18"/>
                <w:lang w:val="ru-RU"/>
              </w:rPr>
              <w:t>2022 оны жилийн үйл ажиллагааны тайлан</w:t>
            </w:r>
            <w:r>
              <w:rPr>
                <w:rFonts w:ascii="Times New Roman" w:hAnsi="Times New Roman" w:cs="Times New Roman"/>
                <w:sz w:val="18"/>
                <w:szCs w:val="18"/>
                <w:lang w:val="mn-MN"/>
              </w:rPr>
              <w:t>д тусгана.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20</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5.3.</w:t>
            </w:r>
            <w:r>
              <w:rPr>
                <w:rFonts w:ascii="Times New Roman" w:hAnsi="Times New Roman"/>
                <w:b/>
                <w:bCs/>
                <w:lang w:val="mn-MN"/>
              </w:rPr>
              <w:t xml:space="preserve"> </w:t>
            </w:r>
            <w:r>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r>
              <w:rPr>
                <w:rFonts w:ascii="Times New Roman" w:hAnsi="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r>
              <w:rPr>
                <w:rFonts w:ascii="Times New Roman" w:hAnsi="Times New Roman" w:cs="Times New Roman"/>
                <w:sz w:val="18"/>
                <w:szCs w:val="18"/>
                <w:lang w:val="ru-RU"/>
              </w:rPr>
              <w:t>2022 оны жилийн үйл ажиллагааны тайлан</w:t>
            </w:r>
            <w:r>
              <w:rPr>
                <w:rFonts w:ascii="Times New Roman" w:hAnsi="Times New Roman" w:cs="Times New Roman"/>
                <w:sz w:val="18"/>
                <w:szCs w:val="18"/>
                <w:lang w:val="mn-MN"/>
              </w:rPr>
              <w:t>д тусгана.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21</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 xml:space="preserve">5.4. Компани нь </w:t>
            </w:r>
            <w:r>
              <w:rPr>
                <w:rFonts w:ascii="Times New Roman" w:hAnsi="Times New Roman"/>
                <w:b/>
                <w:bCs/>
                <w:i/>
                <w:iCs/>
                <w:color w:val="000000" w:themeColor="text1"/>
                <w:lang w:val="mn-MN"/>
                <w14:textFill>
                  <w14:solidFill>
                    <w14:schemeClr w14:val="tx1"/>
                  </w14:solidFill>
                </w14:textFill>
              </w:rPr>
              <w:t>комплайнсын хяналтын</w:t>
            </w:r>
            <w:r>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ТУЗ хяналт тавина.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p>
          <w:p>
            <w:pPr>
              <w:jc w:val="center"/>
              <w:rPr>
                <w:rFonts w:ascii="Times New Roman" w:hAnsi="Times New Roman"/>
                <w:sz w:val="18"/>
                <w:szCs w:val="18"/>
                <w:lang w:val="mn-MN"/>
              </w:rPr>
            </w:pPr>
          </w:p>
          <w:p>
            <w:pPr>
              <w:jc w:val="center"/>
              <w:rPr>
                <w:rFonts w:ascii="Times New Roman" w:hAnsi="Times New Roman"/>
                <w:sz w:val="18"/>
                <w:szCs w:val="18"/>
                <w:lang w:val="mn-MN"/>
              </w:rPr>
            </w:pPr>
            <w:r>
              <w:rPr>
                <w:rFonts w:ascii="Times New Roman" w:hAnsi="Times New Roman" w:cs="Times New Roman"/>
                <w:sz w:val="18"/>
                <w:szCs w:val="18"/>
                <w:lang w:val="ru-RU"/>
              </w:rPr>
              <w:t>2022 оны жилийн үйл ажиллагааны тайлан</w:t>
            </w:r>
            <w:r>
              <w:rPr>
                <w:rFonts w:ascii="Times New Roman" w:hAnsi="Times New Roman" w:cs="Times New Roman"/>
                <w:sz w:val="18"/>
                <w:szCs w:val="18"/>
                <w:lang w:val="mn-MN"/>
              </w:rPr>
              <w:t>д тусгана.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lang w:val="mn-MN"/>
              </w:rPr>
              <w:t>ЗУРГАА. ЭРХ БҮХИЙ АЛБАН ТУШААЛТНЫ ЦАЛИН УРАМШУУЛАЛ</w:t>
            </w:r>
          </w:p>
          <w:p>
            <w:pPr>
              <w:jc w:val="center"/>
              <w:rPr>
                <w:rFonts w:ascii="Times New Roman" w:hAnsi="Times New Roman"/>
                <w:b/>
                <w:bCs/>
                <w:lang w:val="mn-MN"/>
              </w:rPr>
            </w:pPr>
            <w:r>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22</w:t>
            </w:r>
          </w:p>
        </w:tc>
        <w:tc>
          <w:tcPr>
            <w:tcW w:w="4590" w:type="dxa"/>
            <w:tcBorders>
              <w:top w:val="nil"/>
              <w:left w:val="single" w:color="auto" w:sz="8" w:space="0"/>
              <w:bottom w:val="single" w:color="auto" w:sz="8" w:space="0"/>
              <w:right w:val="single" w:color="auto" w:sz="8" w:space="0"/>
            </w:tcBorders>
          </w:tcPr>
          <w:p>
            <w:pPr>
              <w:tabs>
                <w:tab w:val="left" w:pos="342"/>
              </w:tabs>
              <w:jc w:val="both"/>
              <w:rPr>
                <w:rFonts w:ascii="Times New Roman" w:hAnsi="Times New Roman"/>
                <w:b/>
                <w:bCs/>
                <w:i/>
                <w:iCs/>
                <w:lang w:val="mn-MN"/>
              </w:rPr>
            </w:pPr>
            <w:r>
              <w:rPr>
                <w:rFonts w:ascii="Times New Roman" w:hAnsi="Times New Roman"/>
                <w:b/>
                <w:bCs/>
                <w:i/>
                <w:iCs/>
                <w:lang w:val="mn-MN"/>
              </w:rPr>
              <w:t>6.1.</w:t>
            </w:r>
            <w:r>
              <w:rPr>
                <w:rFonts w:ascii="Times New Roman" w:hAnsi="Times New Roman"/>
                <w:i/>
                <w:iCs/>
                <w:lang w:val="mn-MN"/>
              </w:rPr>
              <w:t xml:space="preserve"> </w:t>
            </w:r>
            <w:r>
              <w:rPr>
                <w:rFonts w:ascii="Times New Roman" w:hAnsi="Times New Roman"/>
                <w:b/>
                <w:bCs/>
                <w:i/>
                <w:iCs/>
                <w:lang w:val="mn-MN"/>
              </w:rPr>
              <w:t>ТУЗ-ийн гишүүний цалин, урамшууллын хэмжээ, олгох хэлбэр, давтамжийг хувьцаа эзэмшигчийн хурлаар ил тод хэлэлцэж батална.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ТУЗ-ийн гишүүдэд цалин урамшуулал олгодоггүй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23</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6.2.</w:t>
            </w:r>
            <w:r>
              <w:rPr>
                <w:rFonts w:ascii="Times New Roman" w:hAnsi="Times New Roman"/>
                <w:b/>
                <w:bCs/>
                <w:lang w:val="mn-MN"/>
              </w:rPr>
              <w:t xml:space="preserve"> </w:t>
            </w:r>
            <w:r>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баримтад тусгана.</w:t>
            </w:r>
          </w:p>
        </w:tc>
        <w:tc>
          <w:tcPr>
            <w:tcW w:w="270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p>
          <w:p>
            <w:pPr>
              <w:jc w:val="both"/>
              <w:rPr>
                <w:rFonts w:ascii="Times New Roman" w:hAnsi="Times New Roman" w:cs="Times New Roman"/>
                <w:sz w:val="18"/>
                <w:szCs w:val="18"/>
                <w:lang w:val="mn-MN"/>
              </w:rPr>
            </w:pPr>
            <w:r>
              <w:rPr>
                <w:rFonts w:ascii="Times New Roman" w:hAnsi="Times New Roman" w:cs="Times New Roman"/>
                <w:sz w:val="18"/>
                <w:szCs w:val="18"/>
                <w:lang w:val="mn-MN"/>
              </w:rPr>
              <w:t>цалин, урамшууллын бодлогын баримтад тусгана.</w:t>
            </w:r>
          </w:p>
          <w:p>
            <w:pPr>
              <w:jc w:val="both"/>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2" w:hRule="atLeast"/>
        </w:trPr>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24</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both"/>
              <w:rPr>
                <w:rFonts w:ascii="Times New Roman" w:hAnsi="Times New Roman" w:cs="Times New Roman"/>
                <w:sz w:val="18"/>
                <w:szCs w:val="18"/>
                <w:lang w:val="mn-MN"/>
              </w:rPr>
            </w:pPr>
            <w:r>
              <w:rPr>
                <w:rFonts w:ascii="Times New Roman" w:hAnsi="Times New Roman" w:cs="Times New Roman"/>
                <w:sz w:val="18"/>
                <w:szCs w:val="18"/>
                <w:lang w:val="mn-MN"/>
              </w:rPr>
              <w:t>цалин, урамшууллын бодлогын баримтад тусгана.</w:t>
            </w: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cs="Times New Roman"/>
                <w:lang w:val="mn-MN"/>
              </w:rPr>
            </w:pPr>
            <w:r>
              <w:rPr>
                <w:rFonts w:ascii="Times New Roman" w:hAnsi="Times New Roman" w:cs="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000000" w:themeColor="text1" w:sz="8" w:space="0"/>
              <w:bottom w:val="single" w:color="000000" w:themeColor="text1" w:sz="8" w:space="0"/>
              <w:right w:val="single" w:color="000000" w:themeColor="text1" w:sz="2"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color w:val="000000" w:themeColor="text1"/>
                <w:lang w:val="mn-MN"/>
                <w14:textFill>
                  <w14:solidFill>
                    <w14:schemeClr w14:val="tx1"/>
                  </w14:solidFill>
                </w14:textFill>
              </w:rPr>
              <w:t>ДОЛОО. ОРОЛЦОГЧ ТАЛУУДЫН ЭРХ АШИГ</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Компанийн үйл ажиллагаанд оролцогч талуудын эрх ашгийг хүндэлнэ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25</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7.1.</w:t>
            </w:r>
            <w:r>
              <w:rPr>
                <w:rFonts w:ascii="Times New Roman" w:hAnsi="Times New Roman"/>
                <w:b/>
                <w:bCs/>
                <w:lang w:val="mn-MN"/>
              </w:rPr>
              <w:t xml:space="preserve"> </w:t>
            </w:r>
            <w:r>
              <w:rPr>
                <w:rFonts w:ascii="Times New Roman" w:hAnsi="Times New Roman"/>
                <w:b/>
                <w:bCs/>
                <w:i/>
                <w:iCs/>
                <w:lang w:val="mn-MN"/>
              </w:rPr>
              <w:t>Компани нь ТУЗ-өөс баталсан бусад оролцогч талуудтай харилцах, хамтран ажиллах талаар бодлогын баримт бичигтэй байна. ТУЗ болон гүйцэтгэх удирдлага</w:t>
            </w:r>
            <w:r>
              <w:rPr>
                <w:rFonts w:ascii="Times New Roman" w:hAnsi="Times New Roman"/>
                <w:lang w:val="mn-MN"/>
              </w:rPr>
              <w:t xml:space="preserve"> </w:t>
            </w:r>
            <w:r>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mn-MN"/>
              </w:rPr>
              <w:t>2022-4 р улиралд багтаан бодлогын баримт боловсруулж мөрдөнө</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26</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бодлогын баримтад тусгана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27</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 xml:space="preserve">Цахим хуудсыг үр дүнтэй ажиллуулна.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28</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Дотоод журамд байгаа</w:t>
            </w:r>
          </w:p>
          <w:p>
            <w:pPr>
              <w:jc w:val="center"/>
              <w:rPr>
                <w:rFonts w:ascii="Times New Roman" w:hAnsi="Times New Roman" w:cs="Times New Roman"/>
                <w:sz w:val="18"/>
                <w:szCs w:val="18"/>
                <w:lang w:val="mn-MN"/>
              </w:rPr>
            </w:pP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10980" w:type="dxa"/>
            <w:gridSpan w:val="6"/>
            <w:tcBorders>
              <w:top w:val="single" w:color="auto" w:sz="8" w:space="0"/>
              <w:left w:val="single" w:color="000000" w:themeColor="text1" w:sz="8" w:space="0"/>
              <w:bottom w:val="single" w:color="000000" w:themeColor="text1" w:sz="8" w:space="0"/>
              <w:right w:val="single" w:color="000000" w:themeColor="text1" w:sz="2" w:space="0"/>
            </w:tcBorders>
            <w:shd w:val="clear" w:color="auto" w:fill="A8D08D" w:themeFill="accent6" w:themeFillTint="99"/>
          </w:tcPr>
          <w:p>
            <w:pPr>
              <w:jc w:val="center"/>
              <w:rPr>
                <w:rFonts w:ascii="Times New Roman" w:hAnsi="Times New Roman"/>
                <w:b/>
                <w:bCs/>
                <w:lang w:val="mn-MN"/>
              </w:rPr>
            </w:pPr>
            <w:r>
              <w:rPr>
                <w:rFonts w:ascii="Times New Roman" w:hAnsi="Times New Roman"/>
                <w:b/>
                <w:bCs/>
                <w:color w:val="000000" w:themeColor="text1"/>
                <w:lang w:val="mn-MN"/>
                <w14:textFill>
                  <w14:solidFill>
                    <w14:schemeClr w14:val="tx1"/>
                  </w14:solidFill>
                </w14:textFill>
              </w:rPr>
              <w:t>НАЙМ. КОМПАНИЙН СОЁЛ</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ТУЗ-ийн гишүүд компанид бизнесийн ёс зүйн өндөр хэм хэмжээг тогтоож, өөрсдөө манлайлан гүйцэтгэх удирдлага, ажилтнуудад мөрдлөг болгоно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29</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8.1. Компанийн үнэт зүйлс, алсын харааг оновчтой тодорхойлж, хууль ёсны, ёс зүйтэй, хариуцлагатай үйл ажиллагаа явуулах зорилгоор ТУЗ нь ёс зүйн дүрмий</w:t>
            </w:r>
            <w:r>
              <w:rPr>
                <w:rFonts w:ascii="Times New Roman" w:hAnsi="Times New Roman"/>
                <w:b/>
                <w:bCs/>
                <w:i/>
                <w:iCs/>
                <w:color w:val="000000" w:themeColor="text1"/>
                <w:lang w:val="mn-MN"/>
                <w14:textFill>
                  <w14:solidFill>
                    <w14:schemeClr w14:val="tx1"/>
                  </w14:solidFill>
                </w14:textFill>
              </w:rPr>
              <w:t>г</w:t>
            </w:r>
            <w:r>
              <w:rPr>
                <w:rFonts w:ascii="Times New Roman" w:hAnsi="Times New Roman"/>
                <w:b/>
                <w:bCs/>
                <w:i/>
                <w:iCs/>
                <w:lang w:val="mn-MN"/>
              </w:rPr>
              <w:t xml:space="preserve"> батлан, нийтэд мэдээлж, хэрэгжилтэд нь хяналт тавина.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2022-4 р улиралд багтаан ёс зүйн дүрэм боловсруулж мөрдөнө</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30</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8.2. Аливаа хууль бус үйлдэл болон ёс зүйн зөрчлийг ТУЗ, эсвэл түүний дэргэдэх холбогдох хороонд мэдээлэх “шүгэл үлээгчийн” тогтолцоотой байна.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mn-MN"/>
              </w:rPr>
              <w:t>ёс зүйн дүрэмд тусгаж мөрдөнө</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31</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cs="Times New Roman"/>
                <w:sz w:val="18"/>
                <w:szCs w:val="18"/>
                <w:lang w:val="mn-MN"/>
              </w:rPr>
            </w:pPr>
            <w:r>
              <w:rPr>
                <w:rFonts w:ascii="Times New Roman" w:hAnsi="Times New Roman" w:cs="Times New Roman"/>
                <w:sz w:val="18"/>
                <w:szCs w:val="18"/>
                <w:lang w:val="mn-MN"/>
              </w:rPr>
              <w:t>ёс зүйн дүрмээр зохицуулна.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center"/>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0" w:type="dxa"/>
            <w:gridSpan w:val="6"/>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lang w:val="mn-MN"/>
              </w:rPr>
            </w:pPr>
            <w:r>
              <w:rPr>
                <w:rFonts w:ascii="Times New Roman" w:hAnsi="Times New Roman"/>
                <w:b/>
                <w:bCs/>
                <w:color w:val="000000" w:themeColor="text1"/>
                <w:lang w:val="mn-MN"/>
                <w14:textFill>
                  <w14:solidFill>
                    <w14:schemeClr w14:val="tx1"/>
                  </w14:solidFill>
                </w14:textFill>
              </w:rPr>
              <w:t>ЕС. ХУВЬЦАА ЭЗЭМШИГЧДИЙН ЭРХ</w:t>
            </w:r>
          </w:p>
          <w:p>
            <w:pPr>
              <w:jc w:val="center"/>
              <w:rPr>
                <w:rFonts w:ascii="Times New Roman" w:hAnsi="Times New Roman"/>
                <w:b/>
                <w:bCs/>
                <w:color w:val="000000" w:themeColor="text1"/>
                <w:lang w:val="mn-MN"/>
                <w14:textFill>
                  <w14:solidFill>
                    <w14:schemeClr w14:val="tx1"/>
                  </w14:solidFill>
                </w14:textFill>
              </w:rPr>
            </w:pPr>
            <w:r>
              <w:rPr>
                <w:rFonts w:ascii="Times New Roman" w:hAnsi="Times New Roman"/>
                <w:b/>
                <w:bCs/>
                <w:lang w:val="mn-MN"/>
              </w:rPr>
              <w:t>Компани болон ТУЗ нь хувьцаа эзэмшигчдийн эрхийг хүндэтгэн тэгш хандаж, мэдээлэл авах болон эрхээ хэрэгжүүлэх бололцоогоор бүрэн хангана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lang w:val="mn-MN"/>
              </w:rPr>
              <w:t>32</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9.1</w:t>
            </w:r>
            <w:r>
              <w:rPr>
                <w:rFonts w:ascii="Times New Roman" w:hAnsi="Times New Roman"/>
                <w:b/>
                <w:bCs/>
                <w:lang w:val="mn-MN"/>
              </w:rPr>
              <w:t xml:space="preserve">. </w:t>
            </w:r>
            <w:r>
              <w:rPr>
                <w:rFonts w:ascii="Times New Roman" w:hAnsi="Times New Roman"/>
                <w:b/>
                <w:bCs/>
                <w:i/>
                <w:iCs/>
                <w:lang w:val="mn-MN"/>
              </w:rPr>
              <w:t>Компани оролцогч талуудад өөрийн үйл ажиллагаа, санхүүгийн байдал, засаглалын бүтэц, зохион байгуулалт, гүйцэтгэлийн үр дүнгийн талаарх мэдээллийг цахим хуудсаараа тухай бүр хүргэнэ.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p>
            <w:pPr>
              <w:jc w:val="center"/>
              <w:rPr>
                <w:rFonts w:ascii="Times New Roman" w:hAnsi="Times New Roman"/>
                <w:lang w:val="mn-MN"/>
              </w:rPr>
            </w:pPr>
          </w:p>
          <w:p>
            <w:pPr>
              <w:jc w:val="center"/>
              <w:rPr>
                <w:rFonts w:ascii="Times New Roman" w:hAnsi="Times New Roman"/>
                <w:sz w:val="18"/>
                <w:szCs w:val="18"/>
                <w:lang w:val="mn-MN"/>
              </w:rPr>
            </w:pPr>
            <w:r>
              <w:rPr>
                <w:sz w:val="18"/>
                <w:szCs w:val="18"/>
                <w:lang w:val="mn-MN"/>
              </w:rPr>
              <w:t>цахим хуудсаар дамжуулан мэдээлэл хүргэдэг.</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lang w:val="mn-MN"/>
              </w:rPr>
            </w:pPr>
            <w:r>
              <w:rPr>
                <w:rFonts w:ascii="Times New Roman" w:hAnsi="Times New Roman"/>
                <w:i/>
                <w:iCs/>
                <w:color w:val="000000" w:themeColor="text1"/>
                <w:lang w:val="mn-MN"/>
                <w14:textFill>
                  <w14:solidFill>
                    <w14:schemeClr w14:val="tx1"/>
                  </w14:solidFill>
                </w14:textFill>
              </w:rPr>
              <w:t>33</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9.2. Компани хөрөнгө оруулагчидтай харилцах хөтөлбөртэй байх ба тэдэнтэй харилцах, мэдээлэл солилцох цахим сувгийг хөгжүүлнэ.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1620" w:type="dxa"/>
            <w:tcBorders>
              <w:top w:val="single" w:color="auto" w:sz="8" w:space="0"/>
              <w:left w:val="single" w:color="auto" w:sz="8" w:space="0"/>
              <w:bottom w:val="single" w:color="auto" w:sz="8" w:space="0"/>
              <w:right w:val="single" w:color="auto" w:sz="8" w:space="0"/>
            </w:tcBorders>
          </w:tcPr>
          <w:p>
            <w:pPr>
              <w:rPr>
                <w:rFonts w:ascii="Times New Roman" w:hAnsi="Times New Roman"/>
                <w:sz w:val="18"/>
                <w:szCs w:val="18"/>
                <w:lang w:val="mn-MN"/>
              </w:rPr>
            </w:pPr>
            <w:r>
              <w:rPr>
                <w:sz w:val="18"/>
                <w:szCs w:val="18"/>
                <w:lang w:val="mn-MN"/>
              </w:rPr>
              <w:t>цахим хуудсаар дамжуулан мэдээлэл хүргэх хөрөнгө оруулагч цэс тэй болно</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34</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9.3.</w:t>
            </w:r>
            <w:r>
              <w:rPr>
                <w:rFonts w:ascii="Times New Roman" w:hAnsi="Times New Roman"/>
                <w:b/>
                <w:bCs/>
                <w:lang w:val="mn-MN"/>
              </w:rPr>
              <w:t xml:space="preserve"> </w:t>
            </w:r>
            <w:r>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sz w:val="18"/>
                <w:szCs w:val="18"/>
                <w:lang w:val="mn-MN"/>
              </w:rPr>
            </w:pPr>
            <w:r>
              <w:rPr>
                <w:sz w:val="18"/>
                <w:szCs w:val="18"/>
                <w:lang w:val="mn-MN"/>
              </w:rPr>
              <w:t>Хувьцаа эзэмшигчид хууль ёсны эрхээ эдлэх нөхцөл, бүх талынболомжтой.</w:t>
            </w: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r>
              <w:rPr>
                <w:rFonts w:ascii="Times New Roman" w:hAnsi="Times New Roman"/>
                <w:lang w:val="mn-MN"/>
              </w:rPr>
              <w:t xml:space="preserve"> </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35</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9.4.</w:t>
            </w:r>
            <w:r>
              <w:rPr>
                <w:rFonts w:ascii="Times New Roman" w:hAnsi="Times New Roman"/>
                <w:b/>
                <w:bCs/>
                <w:lang w:val="mn-MN"/>
              </w:rPr>
              <w:t xml:space="preserve"> </w:t>
            </w:r>
            <w:r>
              <w:rPr>
                <w:rFonts w:ascii="Times New Roman" w:hAnsi="Times New Roman"/>
                <w:b/>
                <w:bCs/>
                <w:i/>
                <w:iCs/>
                <w:lang w:val="mn-MN"/>
              </w:rPr>
              <w:t>Компанийн үйл ажиллагааны чиглэл, өмчлөлийн бүтцийн асуудлаар хувьцаа эзэмшигчдээс санал өгөх эрхээ хэрэгжүүлэхэд нь онцгойлон анхаарна.</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sz w:val="18"/>
                <w:szCs w:val="18"/>
                <w:lang w:val="mn-MN"/>
              </w:rPr>
            </w:pPr>
            <w:r>
              <w:rPr>
                <w:rFonts w:ascii="Times New Roman" w:hAnsi="Times New Roman" w:cs="Times New Roman"/>
                <w:sz w:val="18"/>
                <w:szCs w:val="18"/>
                <w:lang w:val="mn-MN"/>
              </w:rPr>
              <w:t>хувьцаа эзэмшигчдээс санал өгөх эрхээ хэрэгжүүлэхэд нь онцгойлон анхаарна.</w:t>
            </w: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i/>
                <w:iCs/>
                <w:color w:val="000000" w:themeColor="text1"/>
                <w:lang w:val="mn-MN"/>
                <w14:textFill>
                  <w14:solidFill>
                    <w14:schemeClr w14:val="tx1"/>
                  </w14:solidFill>
                </w14:textFill>
              </w:rPr>
            </w:pPr>
            <w:r>
              <w:rPr>
                <w:rFonts w:ascii="Times New Roman" w:hAnsi="Times New Roman"/>
                <w:i/>
                <w:iCs/>
                <w:color w:val="000000" w:themeColor="text1"/>
                <w:lang w:val="mn-MN"/>
                <w14:textFill>
                  <w14:solidFill>
                    <w14:schemeClr w14:val="tx1"/>
                  </w14:solidFill>
                </w14:textFill>
              </w:rPr>
              <w:t>36</w:t>
            </w:r>
          </w:p>
        </w:tc>
        <w:tc>
          <w:tcPr>
            <w:tcW w:w="4590" w:type="dxa"/>
            <w:tcBorders>
              <w:top w:val="nil"/>
              <w:left w:val="single" w:color="auto" w:sz="8" w:space="0"/>
              <w:bottom w:val="single" w:color="auto" w:sz="8" w:space="0"/>
              <w:right w:val="single" w:color="auto" w:sz="8" w:space="0"/>
            </w:tcBorders>
          </w:tcPr>
          <w:p>
            <w:pPr>
              <w:jc w:val="both"/>
              <w:rPr>
                <w:rFonts w:ascii="Times New Roman" w:hAnsi="Times New Roman"/>
                <w:b/>
                <w:bCs/>
                <w:i/>
                <w:iCs/>
                <w:lang w:val="mn-MN"/>
              </w:rPr>
            </w:pPr>
            <w:r>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270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16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cs="Times New Roman"/>
                <w:lang w:val="mn-MN"/>
              </w:rPr>
            </w:pPr>
          </w:p>
          <w:p>
            <w:pPr>
              <w:jc w:val="center"/>
              <w:rPr>
                <w:rFonts w:ascii="Times New Roman" w:hAnsi="Times New Roman" w:cs="Times New Roman"/>
                <w:lang w:val="mn-MN"/>
              </w:rPr>
            </w:pPr>
          </w:p>
          <w:p>
            <w:pPr>
              <w:jc w:val="center"/>
              <w:rPr>
                <w:rFonts w:ascii="Times New Roman" w:hAnsi="Times New Roman" w:cs="Times New Roman"/>
                <w:sz w:val="18"/>
                <w:szCs w:val="18"/>
                <w:lang w:val="mn-MN"/>
              </w:rPr>
            </w:pPr>
            <w:r>
              <w:rPr>
                <w:rFonts w:ascii="Times New Roman" w:hAnsi="Times New Roman" w:cs="Times New Roman"/>
                <w:sz w:val="18"/>
                <w:szCs w:val="18"/>
                <w:lang w:val="mn-MN"/>
              </w:rPr>
              <w:t>Дотоод журамд байгаа</w:t>
            </w:r>
          </w:p>
          <w:p>
            <w:pPr>
              <w:jc w:val="center"/>
              <w:rPr>
                <w:rFonts w:ascii="Times New Roman" w:hAnsi="Times New Roman" w:cs="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FEF2CC" w:themeFill="accent4" w:themeFillTint="33"/>
            <w:vAlign w:val="bottom"/>
          </w:tcPr>
          <w:p>
            <w:pPr>
              <w:jc w:val="center"/>
              <w:rPr>
                <w:rFonts w:ascii="Times New Roman" w:hAnsi="Times New Roman"/>
                <w:lang w:val="mn-MN"/>
              </w:rPr>
            </w:pPr>
            <w:r>
              <w:rPr>
                <w:rFonts w:ascii="Times New Roman" w:hAnsi="Times New Roman"/>
                <w:lang w:val="mn-MN"/>
              </w:rPr>
              <w:t>ДҮН</w:t>
            </w: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FEF2CC" w:themeFill="accent4" w:themeFillTint="33"/>
          </w:tcPr>
          <w:p>
            <w:pPr>
              <w:jc w:val="center"/>
              <w:rPr>
                <w:rFonts w:ascii="Times New Roman" w:hAnsi="Times New Roman"/>
                <w:lang w:val="mn-M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9540" w:type="dxa"/>
            <w:gridSpan w:val="4"/>
            <w:tcBorders>
              <w:top w:val="single" w:color="auto" w:sz="8" w:space="0"/>
              <w:left w:val="single" w:color="auto" w:sz="8" w:space="0"/>
              <w:bottom w:val="single" w:color="auto" w:sz="8" w:space="0"/>
              <w:right w:val="single" w:color="auto" w:sz="8" w:space="0"/>
            </w:tcBorders>
            <w:shd w:val="clear" w:color="auto" w:fill="A8D08D" w:themeFill="accent6" w:themeFillTint="99"/>
            <w:vAlign w:val="center"/>
          </w:tcPr>
          <w:p>
            <w:pPr>
              <w:jc w:val="center"/>
              <w:rPr>
                <w:rFonts w:ascii="Times New Roman" w:hAnsi="Times New Roman"/>
                <w:b/>
                <w:lang w:val="mn-MN"/>
              </w:rPr>
            </w:pPr>
            <w:r>
              <w:rPr>
                <w:rFonts w:ascii="Times New Roman" w:hAnsi="Times New Roman"/>
                <w:b/>
                <w:lang w:val="mn-MN"/>
              </w:rPr>
              <w:t>НЭГДСЭН ДҮН</w:t>
            </w:r>
          </w:p>
        </w:tc>
        <w:tc>
          <w:tcPr>
            <w:tcW w:w="720" w:type="dxa"/>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lang w:val="mn-MN"/>
              </w:rPr>
            </w:pPr>
          </w:p>
        </w:tc>
        <w:tc>
          <w:tcPr>
            <w:tcW w:w="720" w:type="dxa"/>
            <w:tcBorders>
              <w:top w:val="single" w:color="auto" w:sz="8" w:space="0"/>
              <w:left w:val="single" w:color="auto" w:sz="8" w:space="0"/>
              <w:bottom w:val="single" w:color="auto" w:sz="8" w:space="0"/>
              <w:right w:val="single" w:color="auto" w:sz="8" w:space="0"/>
            </w:tcBorders>
            <w:shd w:val="clear" w:color="auto" w:fill="A8D08D" w:themeFill="accent6" w:themeFillTint="99"/>
          </w:tcPr>
          <w:p>
            <w:pPr>
              <w:jc w:val="center"/>
              <w:rPr>
                <w:rFonts w:ascii="Times New Roman" w:hAnsi="Times New Roman"/>
                <w:lang w:val="mn-MN"/>
              </w:rPr>
            </w:pPr>
          </w:p>
        </w:tc>
      </w:tr>
    </w:tbl>
    <w:p>
      <w:pPr>
        <w:spacing w:after="0" w:line="240" w:lineRule="auto"/>
        <w:jc w:val="center"/>
        <w:rPr>
          <w:rFonts w:ascii="Times New Roman" w:hAnsi="Times New Roman"/>
          <w:b/>
          <w:sz w:val="24"/>
          <w:szCs w:val="24"/>
          <w:lang w:val="mn-MN"/>
        </w:rPr>
      </w:pPr>
    </w:p>
    <w:p>
      <w:pPr>
        <w:spacing w:after="0" w:line="240" w:lineRule="auto"/>
        <w:jc w:val="center"/>
        <w:rPr>
          <w:rFonts w:ascii="Times New Roman" w:hAnsi="Times New Roman"/>
          <w:b/>
          <w:sz w:val="24"/>
          <w:szCs w:val="24"/>
          <w:lang w:val="mn-MN"/>
        </w:rPr>
      </w:pPr>
      <w:r>
        <w:rPr>
          <w:rFonts w:ascii="Times New Roman" w:hAnsi="Times New Roman"/>
          <w:b/>
          <w:sz w:val="24"/>
          <w:szCs w:val="24"/>
          <w:lang w:val="mn-MN"/>
        </w:rPr>
        <w:t>-оОо-</w:t>
      </w:r>
    </w:p>
    <w:p>
      <w:pPr>
        <w:rPr>
          <w:lang w:val="mn-MN"/>
        </w:rPr>
      </w:pPr>
    </w:p>
    <w:p>
      <w:pPr>
        <w:rPr>
          <w:lang w:val="mn-MN"/>
        </w:rPr>
      </w:pPr>
    </w:p>
    <w:p>
      <w:pPr>
        <w:rPr>
          <w:lang w:val="mn-MN"/>
        </w:rPr>
      </w:pPr>
    </w:p>
    <w:p>
      <w:pPr>
        <w:rPr>
          <w:lang w:val="mn-MN"/>
        </w:rPr>
      </w:pPr>
    </w:p>
    <w:p/>
    <w:p>
      <w:pPr>
        <w:rPr>
          <w:lang w:val="mn-MN"/>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01"/>
    <w:rsid w:val="00046CB6"/>
    <w:rsid w:val="000F48ED"/>
    <w:rsid w:val="0013373E"/>
    <w:rsid w:val="002029C1"/>
    <w:rsid w:val="004A2332"/>
    <w:rsid w:val="00505F5B"/>
    <w:rsid w:val="007C1D22"/>
    <w:rsid w:val="007C5701"/>
    <w:rsid w:val="008011F8"/>
    <w:rsid w:val="00AE3441"/>
    <w:rsid w:val="00C05631"/>
    <w:rsid w:val="00CD5AA1"/>
    <w:rsid w:val="00DD6037"/>
    <w:rsid w:val="00DE31E7"/>
    <w:rsid w:val="00EC1243"/>
    <w:rsid w:val="04B3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5949-70A1-4C92-B68D-952E3A11ED08}">
  <ds:schemaRefs/>
</ds:datastoreItem>
</file>

<file path=docProps/app.xml><?xml version="1.0" encoding="utf-8"?>
<Properties xmlns="http://schemas.openxmlformats.org/officeDocument/2006/extended-properties" xmlns:vt="http://schemas.openxmlformats.org/officeDocument/2006/docPropsVTypes">
  <Template>Normal</Template>
  <Pages>1</Pages>
  <Words>1841</Words>
  <Characters>10497</Characters>
  <Lines>87</Lines>
  <Paragraphs>24</Paragraphs>
  <TotalTime>81</TotalTime>
  <ScaleCrop>false</ScaleCrop>
  <LinksUpToDate>false</LinksUpToDate>
  <CharactersWithSpaces>12314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2022-06-23T00:23:00Z</dcterms:created>
  <dc:creator>Oyuka</dc:creator>
  <cp:lastModifiedBy>Oyuka</cp:lastModifiedBy>
  <dcterms:modified xsi:type="dcterms:W3CDTF">2023-05-31T01:03:08Z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d6cbddd7e4a33233d0cf306bae3e9fb414a24cbdee69b28cd5cbb8d6c56183aa</vt:lpwstr>
  </property>
  <property fmtid="{D5CDD505-2E9C-101B-9397-08002B2CF9AE}" pid="3" name="KSOProductBuildVer">
    <vt:lpwstr>1033-11.2.0.11537</vt:lpwstr>
  </property>
  <property fmtid="{D5CDD505-2E9C-101B-9397-08002B2CF9AE}" pid="4" name="ICV">
    <vt:lpwstr>9F13837C9516434F8BF8FD05DC3DC689</vt:lpwstr>
  </property>
</Properties>
</file>