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8DEC2" w14:textId="2B561584" w:rsidR="001A7189" w:rsidRDefault="001A7189" w:rsidP="00225EC8">
      <w:pPr>
        <w:spacing w:line="360" w:lineRule="auto"/>
        <w:jc w:val="center"/>
        <w:rPr>
          <w:lang w:val="mn-MN"/>
        </w:rPr>
      </w:pPr>
      <w:r>
        <w:rPr>
          <w:lang w:val="mn-MN"/>
        </w:rPr>
        <w:t>НЭХЭЭСГҮЙ ЭДЛЭЛ ХК-ИЙ 2020 ОНЫ ЖИЛИЙН</w:t>
      </w:r>
    </w:p>
    <w:p w14:paraId="663A133C" w14:textId="0A6E152B" w:rsidR="001A7189" w:rsidRDefault="001A7189" w:rsidP="00225EC8">
      <w:pPr>
        <w:spacing w:line="360" w:lineRule="auto"/>
        <w:jc w:val="center"/>
        <w:rPr>
          <w:lang w:val="mn-MN"/>
        </w:rPr>
      </w:pPr>
      <w:r>
        <w:rPr>
          <w:lang w:val="mn-MN"/>
        </w:rPr>
        <w:t>ҮЙЛ АЖИЛЛАГААНЫ ТАЙЛАН, МЭДЭЭЛЭЛ</w:t>
      </w:r>
    </w:p>
    <w:p w14:paraId="3C2EBA69" w14:textId="77777777" w:rsidR="003B3CCA" w:rsidRDefault="003B3CCA" w:rsidP="00225EC8">
      <w:pPr>
        <w:spacing w:line="360" w:lineRule="auto"/>
        <w:jc w:val="center"/>
        <w:rPr>
          <w:lang w:val="mn-MN"/>
        </w:rPr>
      </w:pPr>
    </w:p>
    <w:p w14:paraId="47BCBC90" w14:textId="4125249D" w:rsidR="001A7189" w:rsidRPr="00E50115" w:rsidRDefault="001A7189" w:rsidP="00225EC8">
      <w:pPr>
        <w:spacing w:line="360" w:lineRule="auto"/>
        <w:jc w:val="both"/>
        <w:rPr>
          <w:i/>
          <w:u w:val="single"/>
          <w:lang w:val="mn-MN"/>
        </w:rPr>
      </w:pPr>
      <w:r w:rsidRPr="00E50115">
        <w:rPr>
          <w:i/>
          <w:u w:val="single"/>
          <w:lang w:val="mn-MN"/>
        </w:rPr>
        <w:t xml:space="preserve">1.Компаний бизнесийн үйл ажиллагааны талаарх мэдээлэл </w:t>
      </w:r>
    </w:p>
    <w:p w14:paraId="48FA7061" w14:textId="1A9592D1" w:rsidR="001A7189" w:rsidRDefault="001A7189" w:rsidP="00225EC8">
      <w:pPr>
        <w:spacing w:line="360" w:lineRule="auto"/>
        <w:jc w:val="both"/>
        <w:rPr>
          <w:lang w:val="mn-MN"/>
        </w:rPr>
      </w:pPr>
      <w:r>
        <w:rPr>
          <w:lang w:val="mn-MN"/>
        </w:rPr>
        <w:tab/>
        <w:t>Нэхээсгүй эдлэл ХК нь</w:t>
      </w:r>
      <w:r w:rsidR="003B3CCA">
        <w:rPr>
          <w:lang w:val="mn-MN"/>
        </w:rPr>
        <w:t xml:space="preserve"> Монгол Улсын хууль, Компаний тухай хууль, НББ болон Татварын хууль, бусад хууль дүрмийн хүрээнд үйл ажиллагаагаа явуулсан болно. </w:t>
      </w:r>
    </w:p>
    <w:p w14:paraId="333E972A" w14:textId="774CB669" w:rsidR="007E12B0" w:rsidRDefault="003B3CCA" w:rsidP="00225EC8">
      <w:pPr>
        <w:spacing w:line="360" w:lineRule="auto"/>
        <w:jc w:val="both"/>
        <w:rPr>
          <w:lang w:val="mn-MN"/>
        </w:rPr>
      </w:pPr>
      <w:r>
        <w:rPr>
          <w:lang w:val="mn-MN"/>
        </w:rPr>
        <w:tab/>
        <w:t xml:space="preserve">Дэлхий нийтэд тархаад буй цар тахлын үед манай компани нь </w:t>
      </w:r>
      <w:r w:rsidR="007E12B0">
        <w:rPr>
          <w:lang w:val="mn-MN"/>
        </w:rPr>
        <w:t>шивмэл эсгий болон фетро үйлдвэрлэх үндсэн үйл</w:t>
      </w:r>
      <w:r>
        <w:rPr>
          <w:lang w:val="mn-MN"/>
        </w:rPr>
        <w:t xml:space="preserve"> ажиллагаагаа тасралтгүй, хэвийн явуулахын тулд бүхий л нөөц бололцоогоо дайчилж ажиллаа. Энэ үед </w:t>
      </w:r>
      <w:r w:rsidR="007E12B0">
        <w:rPr>
          <w:lang w:val="mn-MN"/>
        </w:rPr>
        <w:t xml:space="preserve">манай компани </w:t>
      </w:r>
      <w:r>
        <w:rPr>
          <w:lang w:val="mn-MN"/>
        </w:rPr>
        <w:t xml:space="preserve">ажлын байрыг </w:t>
      </w:r>
      <w:r w:rsidR="007E12B0">
        <w:rPr>
          <w:lang w:val="mn-MN"/>
        </w:rPr>
        <w:t xml:space="preserve">бүрэн </w:t>
      </w:r>
      <w:r>
        <w:rPr>
          <w:lang w:val="mn-MN"/>
        </w:rPr>
        <w:t>хадгалж</w:t>
      </w:r>
      <w:r w:rsidR="007E12B0">
        <w:rPr>
          <w:lang w:val="mn-MN"/>
        </w:rPr>
        <w:t xml:space="preserve"> үлдсэн ба үндсэн</w:t>
      </w:r>
      <w:r>
        <w:rPr>
          <w:lang w:val="mn-MN"/>
        </w:rPr>
        <w:t xml:space="preserve"> түүхий эд</w:t>
      </w:r>
      <w:r w:rsidR="007E12B0">
        <w:rPr>
          <w:lang w:val="mn-MN"/>
        </w:rPr>
        <w:t xml:space="preserve"> болох хониний угаасан ноосоо дараагийн ноос бэлтгэлийн үе хүртэл хангалттай бэлтгэж авсан. </w:t>
      </w:r>
    </w:p>
    <w:p w14:paraId="1121EF0B" w14:textId="54FECD9C" w:rsidR="007E12B0" w:rsidRDefault="007E12B0" w:rsidP="00225EC8">
      <w:pPr>
        <w:spacing w:line="360" w:lineRule="auto"/>
        <w:ind w:firstLine="720"/>
        <w:jc w:val="both"/>
        <w:rPr>
          <w:lang w:val="mn-MN"/>
        </w:rPr>
      </w:pPr>
      <w:r w:rsidRPr="007E12B0">
        <w:rPr>
          <w:lang w:val="mn-MN"/>
        </w:rPr>
        <w:t>Тайлангийн жилд улирал, жилийн эцсийн тайлан тэнцлийг хуулийн хугацаанд гаргаж, холбогдох татвар, шимтгэл, хураамжийн тооцоог бүрэн хийж баталгаажуулсан байна.</w:t>
      </w:r>
    </w:p>
    <w:p w14:paraId="4E22B010" w14:textId="61FF5627" w:rsidR="007E12B0" w:rsidRPr="005A29DB" w:rsidRDefault="005A29DB" w:rsidP="00225EC8">
      <w:pPr>
        <w:spacing w:line="360" w:lineRule="auto"/>
        <w:jc w:val="both"/>
        <w:rPr>
          <w:i/>
          <w:u w:val="single"/>
          <w:lang w:val="mn-MN"/>
        </w:rPr>
      </w:pPr>
      <w:r w:rsidRPr="005A29DB">
        <w:rPr>
          <w:i/>
          <w:u w:val="single"/>
          <w:lang w:val="mn-MN"/>
        </w:rPr>
        <w:t>2. Удирдлагын талаархи мэдээлэл</w:t>
      </w:r>
    </w:p>
    <w:p w14:paraId="5DDC2D85" w14:textId="5863B061" w:rsidR="007E12B0" w:rsidRDefault="007E12B0" w:rsidP="00225EC8">
      <w:pPr>
        <w:spacing w:line="360" w:lineRule="auto"/>
        <w:ind w:firstLine="720"/>
        <w:jc w:val="both"/>
        <w:rPr>
          <w:lang w:val="mn-MN"/>
        </w:rPr>
      </w:pPr>
      <w:r w:rsidRPr="007E12B0">
        <w:rPr>
          <w:lang w:val="mn-MN"/>
        </w:rPr>
        <w:t xml:space="preserve"> </w:t>
      </w:r>
      <w:r w:rsidR="005A29DB">
        <w:rPr>
          <w:lang w:val="mn-MN"/>
        </w:rPr>
        <w:t xml:space="preserve">Тайлант хугацаанд “НЭХЭЭСГҮЙ ЭДЛЭЛ” ХК-ий Төлөөлөн Удирдах зөвлөлийн гишүүдээр Б.Ганбат, Б.Мөнхтөр, Б.Мөнхдалай, Г.Мөнхцэцэг, Г.Энхболд, Ц.Батболд нар хараат бус гишүүнээр П.Золжаргал, Л.Амар, Б.Мөнхбаяр нар компаний Ерөнхий захирлаар Б.Ганбат, Хуулийн хэлтсийн </w:t>
      </w:r>
      <w:r w:rsidR="001A1101">
        <w:rPr>
          <w:lang w:val="mn-MN"/>
        </w:rPr>
        <w:t>захирал Н.Мөнхбат, нягт</w:t>
      </w:r>
      <w:r w:rsidR="00E50115">
        <w:rPr>
          <w:lang w:val="mn-MN"/>
        </w:rPr>
        <w:t>л</w:t>
      </w:r>
      <w:r w:rsidR="001A1101">
        <w:rPr>
          <w:lang w:val="mn-MN"/>
        </w:rPr>
        <w:t>ан бодогчоор Ц.Намхай нар ажиллаа.</w:t>
      </w:r>
    </w:p>
    <w:p w14:paraId="7807E94B" w14:textId="03724E96" w:rsidR="00E50115" w:rsidRDefault="00E50115" w:rsidP="00225EC8">
      <w:pPr>
        <w:spacing w:line="360" w:lineRule="auto"/>
        <w:jc w:val="both"/>
        <w:rPr>
          <w:i/>
          <w:u w:val="single"/>
          <w:lang w:val="mn-MN"/>
        </w:rPr>
      </w:pPr>
      <w:r w:rsidRPr="00E50115">
        <w:rPr>
          <w:i/>
          <w:u w:val="single"/>
          <w:lang w:val="mn-MN"/>
        </w:rPr>
        <w:t>3. Санхүүгийн байдлын талаарх мэдээлэл</w:t>
      </w:r>
    </w:p>
    <w:p w14:paraId="1FFAF5FF" w14:textId="48719C0D" w:rsidR="00E416D5" w:rsidRPr="00E416D5" w:rsidRDefault="00E416D5" w:rsidP="00225EC8">
      <w:pPr>
        <w:spacing w:line="360" w:lineRule="auto"/>
        <w:ind w:firstLine="720"/>
        <w:jc w:val="both"/>
        <w:rPr>
          <w:lang w:val="mn-MN"/>
        </w:rPr>
      </w:pPr>
      <w:r w:rsidRPr="00E416D5">
        <w:rPr>
          <w:lang w:val="mn-MN"/>
        </w:rPr>
        <w:t>“Нэхээсгүй эдлэл” ХК нь 20</w:t>
      </w:r>
      <w:r>
        <w:rPr>
          <w:lang w:val="mn-MN"/>
        </w:rPr>
        <w:t>20</w:t>
      </w:r>
      <w:r w:rsidRPr="00E416D5">
        <w:rPr>
          <w:lang w:val="mn-MN"/>
        </w:rPr>
        <w:t xml:space="preserve"> онд </w:t>
      </w:r>
      <w:r w:rsidR="00B8261E">
        <w:rPr>
          <w:lang w:val="en-US"/>
        </w:rPr>
        <w:t>829</w:t>
      </w:r>
      <w:r>
        <w:rPr>
          <w:lang w:val="mn-MN"/>
        </w:rPr>
        <w:t>,</w:t>
      </w:r>
      <w:r w:rsidR="00B8261E">
        <w:rPr>
          <w:lang w:val="en-US"/>
        </w:rPr>
        <w:t>554</w:t>
      </w:r>
      <w:r>
        <w:rPr>
          <w:lang w:val="mn-MN"/>
        </w:rPr>
        <w:t>.</w:t>
      </w:r>
      <w:r w:rsidR="00B8261E">
        <w:rPr>
          <w:lang w:val="en-US"/>
        </w:rPr>
        <w:t>6</w:t>
      </w:r>
      <w:r w:rsidRPr="00E416D5">
        <w:rPr>
          <w:lang w:val="mn-MN"/>
        </w:rPr>
        <w:t xml:space="preserve"> </w:t>
      </w:r>
      <w:r>
        <w:rPr>
          <w:lang w:val="mn-MN"/>
        </w:rPr>
        <w:t xml:space="preserve">мянган </w:t>
      </w:r>
      <w:r w:rsidRPr="00E416D5">
        <w:rPr>
          <w:lang w:val="mn-MN"/>
        </w:rPr>
        <w:t>төг</w:t>
      </w:r>
      <w:r>
        <w:rPr>
          <w:lang w:val="mn-MN"/>
        </w:rPr>
        <w:t>рөгний</w:t>
      </w:r>
      <w:r w:rsidRPr="00E416D5">
        <w:rPr>
          <w:lang w:val="mn-MN"/>
        </w:rPr>
        <w:t xml:space="preserve"> борлуулалтын орлоготой</w:t>
      </w:r>
      <w:r>
        <w:rPr>
          <w:lang w:val="mn-MN"/>
        </w:rPr>
        <w:t>, нийт 694,276.6 мянган төгрөгний зардал гаргаж</w:t>
      </w:r>
      <w:r w:rsidRPr="00E416D5">
        <w:rPr>
          <w:lang w:val="mn-MN"/>
        </w:rPr>
        <w:t xml:space="preserve"> ажилласан </w:t>
      </w:r>
      <w:r>
        <w:rPr>
          <w:lang w:val="mn-MN"/>
        </w:rPr>
        <w:t>байна.</w:t>
      </w:r>
    </w:p>
    <w:p w14:paraId="6F9D1604" w14:textId="0DACBD5C" w:rsidR="00E50115" w:rsidRDefault="00E416D5" w:rsidP="00225EC8">
      <w:pPr>
        <w:spacing w:line="360" w:lineRule="auto"/>
        <w:jc w:val="both"/>
        <w:rPr>
          <w:lang w:val="mn-MN"/>
        </w:rPr>
      </w:pPr>
      <w:r w:rsidRPr="00E416D5">
        <w:rPr>
          <w:lang w:val="mn-MN"/>
        </w:rPr>
        <w:tab/>
      </w:r>
      <w:r w:rsidR="00BD38DD">
        <w:rPr>
          <w:lang w:val="mn-MN"/>
        </w:rPr>
        <w:t>Үйл ажиллагааны зардлыг бүтцээр нь авч үзвэл 59,2 хувь буюу 70</w:t>
      </w:r>
      <w:r w:rsidR="006B733B">
        <w:rPr>
          <w:lang w:val="mn-MN"/>
        </w:rPr>
        <w:t>,</w:t>
      </w:r>
      <w:r w:rsidR="00BD38DD">
        <w:rPr>
          <w:lang w:val="mn-MN"/>
        </w:rPr>
        <w:t>807</w:t>
      </w:r>
      <w:r w:rsidR="006B733B">
        <w:rPr>
          <w:lang w:val="mn-MN"/>
        </w:rPr>
        <w:t xml:space="preserve">.0 мянган төгрөгийг хөдөлмөрийн зардалд, 29,1 хувь буюу 34.815,5 мянган төгрөгийг элэгдлийн зардалд, 1,9 хувь буюу 2.313,4 мянган төгрөгийг урсгал засварын зардалд, 9,8 хувь буюу 11.687,6 мянган төгрөгийг албан томилолт, шуудан холбоо, шатахуун болон бусад зардал эзэлж байна. </w:t>
      </w:r>
    </w:p>
    <w:p w14:paraId="5A9A96C0" w14:textId="5D9E1CDF" w:rsidR="00225EC8" w:rsidRDefault="002E0386" w:rsidP="00225EC8">
      <w:pPr>
        <w:spacing w:line="360" w:lineRule="auto"/>
        <w:jc w:val="both"/>
        <w:rPr>
          <w:lang w:val="mn-MN"/>
        </w:rPr>
      </w:pPr>
      <w:r>
        <w:rPr>
          <w:lang w:val="mn-MN"/>
        </w:rPr>
        <w:tab/>
        <w:t xml:space="preserve">2020 оны жилийн эцсийн байдлаар нийт хөрөнгийн дүн 2,154,683.3 мянган төгрөг үүнээс эргэлтийн хөрөнгө 40,2 хувь буюу </w:t>
      </w:r>
      <w:r w:rsidR="001D35B0">
        <w:rPr>
          <w:lang w:val="mn-MN"/>
        </w:rPr>
        <w:t xml:space="preserve">866,912.3 мянган төгрөг, эргэлтийн бус хөрөнгө 59,8 хувь 1,287,771.0 мянган төгрөгийг эзэлж байна. Эргэлтийн хөрөнгийн 12,7 хувь буюу 110,644.0 мянган төгрөгийг мөнгө, авлага зэрэг түргэн хөрвөх хөрөнгө, 21,7 хувь буюу 188,258.6 мянган төгрөгийг бараа материал, </w:t>
      </w:r>
      <w:r w:rsidR="00225EC8">
        <w:rPr>
          <w:lang w:val="mn-MN"/>
        </w:rPr>
        <w:t xml:space="preserve">65,5 буюу 568,009.6 мянган төгрөгийг урьдчилж гарсан зардал эзэлж байна. Эргэлтийн бус хөрөнгийн 96,6 хувь буюу 1,286,771.0 мянган төгрөгийг үндсэн хөрөнгө болох барилга байгууламж, тоног төхөөрөмж, эд хогшил эзэлж байна. Нийт өр төлбөрийн хэмжээ 533,915.1 мянган төгрөг/ үүнээс 92,1 хувь буюу </w:t>
      </w:r>
      <w:r w:rsidR="00CC6BD3">
        <w:rPr>
          <w:lang w:val="mn-MN"/>
        </w:rPr>
        <w:t>491,951.7 мянган төгрөг нь бусдад өгөх өглөг байна./</w:t>
      </w:r>
      <w:r w:rsidR="00225EC8">
        <w:rPr>
          <w:lang w:val="mn-MN"/>
        </w:rPr>
        <w:t>, эзэмшигчийн өмчийн дүн 1,620,768.2 мянган төгрөг байна.</w:t>
      </w:r>
      <w:r w:rsidR="00CC6BD3">
        <w:rPr>
          <w:lang w:val="mn-MN"/>
        </w:rPr>
        <w:t xml:space="preserve"> </w:t>
      </w:r>
    </w:p>
    <w:p w14:paraId="15C68FB9" w14:textId="68951C51" w:rsidR="00CC6BD3" w:rsidRDefault="00CC6BD3" w:rsidP="00225EC8">
      <w:pPr>
        <w:spacing w:line="360" w:lineRule="auto"/>
        <w:jc w:val="both"/>
        <w:rPr>
          <w:lang w:val="mn-MN"/>
        </w:rPr>
      </w:pPr>
      <w:r>
        <w:rPr>
          <w:lang w:val="mn-MN"/>
        </w:rPr>
        <w:lastRenderedPageBreak/>
        <w:tab/>
      </w:r>
      <w:r w:rsidRPr="00CC6BD3">
        <w:rPr>
          <w:lang w:val="mn-MN"/>
        </w:rPr>
        <w:t>Өнгөрсөн 2020 онд  НӨТ-т 82,955.5  мянган төгрөг, ХАОАТ-т 5,268.5 мянган төгрөг, Үл хөдлөх хөрөнгийн татварт 11,558.2 мянган төгрөг, газрын төлбөрт 10,931.7 мянган төгрөг, НДШ-д 20,842.1 мянган төгрөгийг төлсөн ба нийтдээ 131,556.0  мянган төгрөгийн татварыг  төвлөрүүлсэн байна.</w:t>
      </w:r>
    </w:p>
    <w:p w14:paraId="3B6C370D" w14:textId="4655C982" w:rsidR="00296BDA" w:rsidRDefault="00296BDA" w:rsidP="00225EC8">
      <w:pPr>
        <w:spacing w:line="360" w:lineRule="auto"/>
        <w:jc w:val="both"/>
        <w:rPr>
          <w:i/>
          <w:u w:val="single"/>
          <w:lang w:val="mn-MN"/>
        </w:rPr>
      </w:pPr>
      <w:r w:rsidRPr="00296BDA">
        <w:rPr>
          <w:i/>
          <w:u w:val="single"/>
          <w:lang w:val="mn-MN"/>
        </w:rPr>
        <w:t>4. Хувьцаа эзэмшигчдийн талаархи мэдээлэл</w:t>
      </w:r>
    </w:p>
    <w:p w14:paraId="6420600F" w14:textId="4EE88440" w:rsidR="00296BDA" w:rsidRDefault="000857DD" w:rsidP="00225EC8">
      <w:pPr>
        <w:spacing w:line="360" w:lineRule="auto"/>
        <w:jc w:val="both"/>
        <w:rPr>
          <w:lang w:val="mn-MN"/>
        </w:rPr>
      </w:pPr>
      <w:r>
        <w:rPr>
          <w:lang w:val="en-US"/>
        </w:rPr>
        <w:tab/>
        <w:t xml:space="preserve">2020 </w:t>
      </w:r>
      <w:r>
        <w:rPr>
          <w:lang w:val="mn-MN"/>
        </w:rPr>
        <w:t xml:space="preserve">оны 04-р </w:t>
      </w:r>
      <w:r w:rsidR="00B01244">
        <w:rPr>
          <w:lang w:val="mn-MN"/>
        </w:rPr>
        <w:t>сарын 09-ны байдлаар нийт хувьцааны тоо 1 288 515, нийт 304 хувьцаа эзэмшигчидтэй байна.</w:t>
      </w:r>
    </w:p>
    <w:tbl>
      <w:tblPr>
        <w:tblStyle w:val="TableGrid"/>
        <w:tblW w:w="0" w:type="auto"/>
        <w:tblInd w:w="1129" w:type="dxa"/>
        <w:tblLook w:val="04A0" w:firstRow="1" w:lastRow="0" w:firstColumn="1" w:lastColumn="0" w:noHBand="0" w:noVBand="1"/>
      </w:tblPr>
      <w:tblGrid>
        <w:gridCol w:w="851"/>
        <w:gridCol w:w="3116"/>
        <w:gridCol w:w="2549"/>
        <w:gridCol w:w="1706"/>
      </w:tblGrid>
      <w:tr w:rsidR="008719C0" w14:paraId="3B367AD7" w14:textId="77777777" w:rsidTr="00DA2783">
        <w:tc>
          <w:tcPr>
            <w:tcW w:w="851" w:type="dxa"/>
          </w:tcPr>
          <w:p w14:paraId="7A927D53" w14:textId="02DD65BA" w:rsidR="008719C0" w:rsidRDefault="008719C0" w:rsidP="00225EC8">
            <w:pPr>
              <w:spacing w:line="360" w:lineRule="auto"/>
              <w:jc w:val="both"/>
              <w:rPr>
                <w:lang w:val="mn-MN"/>
              </w:rPr>
            </w:pPr>
            <w:r>
              <w:rPr>
                <w:lang w:val="mn-MN"/>
              </w:rPr>
              <w:t>Д.Д</w:t>
            </w:r>
          </w:p>
        </w:tc>
        <w:tc>
          <w:tcPr>
            <w:tcW w:w="3116" w:type="dxa"/>
          </w:tcPr>
          <w:p w14:paraId="60DECABE" w14:textId="4094B75B" w:rsidR="008719C0" w:rsidRDefault="008719C0" w:rsidP="00225EC8">
            <w:pPr>
              <w:spacing w:line="360" w:lineRule="auto"/>
              <w:jc w:val="both"/>
              <w:rPr>
                <w:lang w:val="mn-MN"/>
              </w:rPr>
            </w:pPr>
            <w:r>
              <w:rPr>
                <w:lang w:val="mn-MN"/>
              </w:rPr>
              <w:t>Хувьцаа эзэмшигчийн нэрс</w:t>
            </w:r>
          </w:p>
        </w:tc>
        <w:tc>
          <w:tcPr>
            <w:tcW w:w="2549" w:type="dxa"/>
          </w:tcPr>
          <w:p w14:paraId="5E14C2F3" w14:textId="371DCF5E" w:rsidR="008719C0" w:rsidRDefault="008719C0" w:rsidP="00225EC8">
            <w:pPr>
              <w:spacing w:line="360" w:lineRule="auto"/>
              <w:jc w:val="both"/>
              <w:rPr>
                <w:lang w:val="mn-MN"/>
              </w:rPr>
            </w:pPr>
            <w:r>
              <w:rPr>
                <w:lang w:val="mn-MN"/>
              </w:rPr>
              <w:t>Хувьцааны тоо</w:t>
            </w:r>
          </w:p>
        </w:tc>
        <w:tc>
          <w:tcPr>
            <w:tcW w:w="1706" w:type="dxa"/>
          </w:tcPr>
          <w:p w14:paraId="5D87BBA4" w14:textId="4411D660" w:rsidR="008719C0" w:rsidRDefault="008719C0" w:rsidP="00225EC8">
            <w:pPr>
              <w:spacing w:line="360" w:lineRule="auto"/>
              <w:jc w:val="both"/>
              <w:rPr>
                <w:lang w:val="mn-MN"/>
              </w:rPr>
            </w:pPr>
            <w:r>
              <w:rPr>
                <w:lang w:val="mn-MN"/>
              </w:rPr>
              <w:t>Нийт хувьцаанд эзлэх хувь</w:t>
            </w:r>
          </w:p>
        </w:tc>
      </w:tr>
      <w:tr w:rsidR="008719C0" w14:paraId="68763413" w14:textId="77777777" w:rsidTr="00DA2783">
        <w:tc>
          <w:tcPr>
            <w:tcW w:w="851" w:type="dxa"/>
          </w:tcPr>
          <w:p w14:paraId="3413520A" w14:textId="1662E312" w:rsidR="008719C0" w:rsidRDefault="008719C0" w:rsidP="00225EC8">
            <w:pPr>
              <w:spacing w:line="360" w:lineRule="auto"/>
              <w:jc w:val="both"/>
              <w:rPr>
                <w:lang w:val="mn-MN"/>
              </w:rPr>
            </w:pPr>
            <w:r>
              <w:rPr>
                <w:lang w:val="mn-MN"/>
              </w:rPr>
              <w:t>1</w:t>
            </w:r>
          </w:p>
        </w:tc>
        <w:tc>
          <w:tcPr>
            <w:tcW w:w="3116" w:type="dxa"/>
          </w:tcPr>
          <w:p w14:paraId="643F0B7E" w14:textId="01DAB124" w:rsidR="008719C0" w:rsidRDefault="008719C0" w:rsidP="00225EC8">
            <w:pPr>
              <w:spacing w:line="360" w:lineRule="auto"/>
              <w:jc w:val="both"/>
              <w:rPr>
                <w:lang w:val="mn-MN"/>
              </w:rPr>
            </w:pPr>
            <w:r>
              <w:rPr>
                <w:lang w:val="mn-MN"/>
              </w:rPr>
              <w:t>Б.Цэдэнсодном</w:t>
            </w:r>
          </w:p>
        </w:tc>
        <w:tc>
          <w:tcPr>
            <w:tcW w:w="2549" w:type="dxa"/>
          </w:tcPr>
          <w:p w14:paraId="61A8D403" w14:textId="4A94ECFC" w:rsidR="008719C0" w:rsidRDefault="008719C0" w:rsidP="00225EC8">
            <w:pPr>
              <w:spacing w:line="360" w:lineRule="auto"/>
              <w:jc w:val="both"/>
              <w:rPr>
                <w:lang w:val="mn-MN"/>
              </w:rPr>
            </w:pPr>
            <w:r>
              <w:rPr>
                <w:lang w:val="mn-MN"/>
              </w:rPr>
              <w:t>169342</w:t>
            </w:r>
          </w:p>
        </w:tc>
        <w:tc>
          <w:tcPr>
            <w:tcW w:w="1706" w:type="dxa"/>
          </w:tcPr>
          <w:p w14:paraId="24DA5EDE" w14:textId="1C442502" w:rsidR="008719C0" w:rsidRPr="00DA2783" w:rsidRDefault="00DA2783" w:rsidP="00225EC8">
            <w:pPr>
              <w:spacing w:line="360" w:lineRule="auto"/>
              <w:jc w:val="both"/>
              <w:rPr>
                <w:lang w:val="en-US"/>
              </w:rPr>
            </w:pPr>
            <w:r>
              <w:rPr>
                <w:lang w:val="en-US"/>
              </w:rPr>
              <w:t>13.15%</w:t>
            </w:r>
          </w:p>
        </w:tc>
      </w:tr>
      <w:tr w:rsidR="008719C0" w14:paraId="479FEC37" w14:textId="77777777" w:rsidTr="00DA2783">
        <w:tc>
          <w:tcPr>
            <w:tcW w:w="851" w:type="dxa"/>
          </w:tcPr>
          <w:p w14:paraId="19B8BD68" w14:textId="4E544F0C" w:rsidR="008719C0" w:rsidRDefault="008719C0" w:rsidP="00225EC8">
            <w:pPr>
              <w:spacing w:line="360" w:lineRule="auto"/>
              <w:jc w:val="both"/>
              <w:rPr>
                <w:lang w:val="mn-MN"/>
              </w:rPr>
            </w:pPr>
            <w:r>
              <w:rPr>
                <w:lang w:val="mn-MN"/>
              </w:rPr>
              <w:t>2</w:t>
            </w:r>
          </w:p>
        </w:tc>
        <w:tc>
          <w:tcPr>
            <w:tcW w:w="3116" w:type="dxa"/>
          </w:tcPr>
          <w:p w14:paraId="5F4705F6" w14:textId="1FF27907" w:rsidR="008719C0" w:rsidRDefault="008719C0" w:rsidP="00225EC8">
            <w:pPr>
              <w:spacing w:line="360" w:lineRule="auto"/>
              <w:jc w:val="both"/>
              <w:rPr>
                <w:lang w:val="mn-MN"/>
              </w:rPr>
            </w:pPr>
            <w:r>
              <w:rPr>
                <w:lang w:val="mn-MN"/>
              </w:rPr>
              <w:t>Бэрэн групп ХХК</w:t>
            </w:r>
          </w:p>
        </w:tc>
        <w:tc>
          <w:tcPr>
            <w:tcW w:w="2549" w:type="dxa"/>
          </w:tcPr>
          <w:p w14:paraId="42BC9DA3" w14:textId="48FDA134" w:rsidR="008719C0" w:rsidRDefault="008719C0" w:rsidP="00225EC8">
            <w:pPr>
              <w:spacing w:line="360" w:lineRule="auto"/>
              <w:jc w:val="both"/>
              <w:rPr>
                <w:lang w:val="mn-MN"/>
              </w:rPr>
            </w:pPr>
            <w:r>
              <w:rPr>
                <w:lang w:val="mn-MN"/>
              </w:rPr>
              <w:t>187144</w:t>
            </w:r>
          </w:p>
        </w:tc>
        <w:tc>
          <w:tcPr>
            <w:tcW w:w="1706" w:type="dxa"/>
          </w:tcPr>
          <w:p w14:paraId="58F845F0" w14:textId="424AD8A2" w:rsidR="008719C0" w:rsidRPr="00DA2783" w:rsidRDefault="00DA2783" w:rsidP="00225EC8">
            <w:pPr>
              <w:spacing w:line="360" w:lineRule="auto"/>
              <w:jc w:val="both"/>
              <w:rPr>
                <w:lang w:val="en-US"/>
              </w:rPr>
            </w:pPr>
            <w:r>
              <w:rPr>
                <w:lang w:val="en-US"/>
              </w:rPr>
              <w:t>14.52%</w:t>
            </w:r>
          </w:p>
        </w:tc>
      </w:tr>
      <w:tr w:rsidR="008719C0" w14:paraId="7472E4C2" w14:textId="77777777" w:rsidTr="00DA2783">
        <w:tc>
          <w:tcPr>
            <w:tcW w:w="851" w:type="dxa"/>
          </w:tcPr>
          <w:p w14:paraId="5D35E6A0" w14:textId="0F8DF02A" w:rsidR="008719C0" w:rsidRDefault="008719C0" w:rsidP="00225EC8">
            <w:pPr>
              <w:spacing w:line="360" w:lineRule="auto"/>
              <w:jc w:val="both"/>
              <w:rPr>
                <w:lang w:val="mn-MN"/>
              </w:rPr>
            </w:pPr>
            <w:r>
              <w:rPr>
                <w:lang w:val="mn-MN"/>
              </w:rPr>
              <w:t>3</w:t>
            </w:r>
          </w:p>
        </w:tc>
        <w:tc>
          <w:tcPr>
            <w:tcW w:w="3116" w:type="dxa"/>
          </w:tcPr>
          <w:p w14:paraId="77DD707F" w14:textId="54064AA1" w:rsidR="008719C0" w:rsidRDefault="008719C0" w:rsidP="00225EC8">
            <w:pPr>
              <w:spacing w:line="360" w:lineRule="auto"/>
              <w:jc w:val="both"/>
              <w:rPr>
                <w:lang w:val="mn-MN"/>
              </w:rPr>
            </w:pPr>
            <w:r>
              <w:rPr>
                <w:lang w:val="mn-MN"/>
              </w:rPr>
              <w:t>Б.Мөнхтөр</w:t>
            </w:r>
          </w:p>
        </w:tc>
        <w:tc>
          <w:tcPr>
            <w:tcW w:w="2549" w:type="dxa"/>
          </w:tcPr>
          <w:p w14:paraId="0531B951" w14:textId="151C5079" w:rsidR="008719C0" w:rsidRDefault="008719C0" w:rsidP="00225EC8">
            <w:pPr>
              <w:spacing w:line="360" w:lineRule="auto"/>
              <w:jc w:val="both"/>
              <w:rPr>
                <w:lang w:val="mn-MN"/>
              </w:rPr>
            </w:pPr>
            <w:r>
              <w:rPr>
                <w:lang w:val="mn-MN"/>
              </w:rPr>
              <w:t>169343</w:t>
            </w:r>
          </w:p>
        </w:tc>
        <w:tc>
          <w:tcPr>
            <w:tcW w:w="1706" w:type="dxa"/>
          </w:tcPr>
          <w:p w14:paraId="5F9F1198" w14:textId="5C08F748" w:rsidR="008719C0" w:rsidRPr="00DA2783" w:rsidRDefault="00DA2783" w:rsidP="00225EC8">
            <w:pPr>
              <w:spacing w:line="360" w:lineRule="auto"/>
              <w:jc w:val="both"/>
              <w:rPr>
                <w:lang w:val="en-US"/>
              </w:rPr>
            </w:pPr>
            <w:r>
              <w:rPr>
                <w:lang w:val="en-US"/>
              </w:rPr>
              <w:t>13.14%</w:t>
            </w:r>
          </w:p>
        </w:tc>
      </w:tr>
      <w:tr w:rsidR="008719C0" w14:paraId="7AC5A7A2" w14:textId="77777777" w:rsidTr="00DA2783">
        <w:tc>
          <w:tcPr>
            <w:tcW w:w="851" w:type="dxa"/>
          </w:tcPr>
          <w:p w14:paraId="76BEDFEF" w14:textId="7A47FE15" w:rsidR="008719C0" w:rsidRDefault="008719C0" w:rsidP="00225EC8">
            <w:pPr>
              <w:spacing w:line="360" w:lineRule="auto"/>
              <w:jc w:val="both"/>
              <w:rPr>
                <w:lang w:val="mn-MN"/>
              </w:rPr>
            </w:pPr>
            <w:r>
              <w:rPr>
                <w:lang w:val="mn-MN"/>
              </w:rPr>
              <w:t>4</w:t>
            </w:r>
          </w:p>
        </w:tc>
        <w:tc>
          <w:tcPr>
            <w:tcW w:w="3116" w:type="dxa"/>
          </w:tcPr>
          <w:p w14:paraId="13A1BE9A" w14:textId="047F931C" w:rsidR="008719C0" w:rsidRDefault="008719C0" w:rsidP="00225EC8">
            <w:pPr>
              <w:spacing w:line="360" w:lineRule="auto"/>
              <w:jc w:val="both"/>
              <w:rPr>
                <w:lang w:val="mn-MN"/>
              </w:rPr>
            </w:pPr>
            <w:r>
              <w:rPr>
                <w:lang w:val="mn-MN"/>
              </w:rPr>
              <w:t>Б.Мөнхдалай</w:t>
            </w:r>
          </w:p>
        </w:tc>
        <w:tc>
          <w:tcPr>
            <w:tcW w:w="2549" w:type="dxa"/>
          </w:tcPr>
          <w:p w14:paraId="3F19C747" w14:textId="0948134A" w:rsidR="008719C0" w:rsidRDefault="008719C0" w:rsidP="00225EC8">
            <w:pPr>
              <w:spacing w:line="360" w:lineRule="auto"/>
              <w:jc w:val="both"/>
              <w:rPr>
                <w:lang w:val="mn-MN"/>
              </w:rPr>
            </w:pPr>
            <w:r>
              <w:rPr>
                <w:lang w:val="mn-MN"/>
              </w:rPr>
              <w:t>169343</w:t>
            </w:r>
          </w:p>
        </w:tc>
        <w:tc>
          <w:tcPr>
            <w:tcW w:w="1706" w:type="dxa"/>
          </w:tcPr>
          <w:p w14:paraId="5AFEC482" w14:textId="310478EA" w:rsidR="008719C0" w:rsidRPr="00DA2783" w:rsidRDefault="00DA2783" w:rsidP="00225EC8">
            <w:pPr>
              <w:spacing w:line="360" w:lineRule="auto"/>
              <w:jc w:val="both"/>
              <w:rPr>
                <w:lang w:val="en-US"/>
              </w:rPr>
            </w:pPr>
            <w:r>
              <w:rPr>
                <w:lang w:val="en-US"/>
              </w:rPr>
              <w:t>13.14%</w:t>
            </w:r>
          </w:p>
        </w:tc>
      </w:tr>
      <w:tr w:rsidR="008719C0" w14:paraId="7B0597F9" w14:textId="77777777" w:rsidTr="00DA2783">
        <w:tc>
          <w:tcPr>
            <w:tcW w:w="851" w:type="dxa"/>
          </w:tcPr>
          <w:p w14:paraId="0BBCEE16" w14:textId="2D18A5BF" w:rsidR="008719C0" w:rsidRDefault="008719C0" w:rsidP="00225EC8">
            <w:pPr>
              <w:spacing w:line="360" w:lineRule="auto"/>
              <w:jc w:val="both"/>
              <w:rPr>
                <w:lang w:val="mn-MN"/>
              </w:rPr>
            </w:pPr>
            <w:r>
              <w:rPr>
                <w:lang w:val="mn-MN"/>
              </w:rPr>
              <w:t>5</w:t>
            </w:r>
          </w:p>
        </w:tc>
        <w:tc>
          <w:tcPr>
            <w:tcW w:w="3116" w:type="dxa"/>
          </w:tcPr>
          <w:p w14:paraId="6A067BC2" w14:textId="6B65C90D" w:rsidR="008719C0" w:rsidRDefault="008719C0" w:rsidP="00225EC8">
            <w:pPr>
              <w:spacing w:line="360" w:lineRule="auto"/>
              <w:jc w:val="both"/>
              <w:rPr>
                <w:lang w:val="mn-MN"/>
              </w:rPr>
            </w:pPr>
            <w:r>
              <w:rPr>
                <w:lang w:val="mn-MN"/>
              </w:rPr>
              <w:t>Б.Ганбат</w:t>
            </w:r>
          </w:p>
        </w:tc>
        <w:tc>
          <w:tcPr>
            <w:tcW w:w="2549" w:type="dxa"/>
          </w:tcPr>
          <w:p w14:paraId="15C6C368" w14:textId="4274A219" w:rsidR="008719C0" w:rsidRDefault="008719C0" w:rsidP="00225EC8">
            <w:pPr>
              <w:spacing w:line="360" w:lineRule="auto"/>
              <w:jc w:val="both"/>
              <w:rPr>
                <w:lang w:val="mn-MN"/>
              </w:rPr>
            </w:pPr>
            <w:r>
              <w:rPr>
                <w:lang w:val="mn-MN"/>
              </w:rPr>
              <w:t>210108</w:t>
            </w:r>
          </w:p>
        </w:tc>
        <w:tc>
          <w:tcPr>
            <w:tcW w:w="1706" w:type="dxa"/>
          </w:tcPr>
          <w:p w14:paraId="05431EEA" w14:textId="01343D8E" w:rsidR="008719C0" w:rsidRPr="00DA2783" w:rsidRDefault="00DA2783" w:rsidP="00225EC8">
            <w:pPr>
              <w:spacing w:line="360" w:lineRule="auto"/>
              <w:jc w:val="both"/>
              <w:rPr>
                <w:lang w:val="en-US"/>
              </w:rPr>
            </w:pPr>
            <w:r>
              <w:rPr>
                <w:lang w:val="en-US"/>
              </w:rPr>
              <w:t>16.31%</w:t>
            </w:r>
          </w:p>
        </w:tc>
      </w:tr>
      <w:tr w:rsidR="008719C0" w14:paraId="6FB79C1C" w14:textId="77777777" w:rsidTr="00DA2783">
        <w:tc>
          <w:tcPr>
            <w:tcW w:w="851" w:type="dxa"/>
          </w:tcPr>
          <w:p w14:paraId="20A428AA" w14:textId="0F7B8223" w:rsidR="008719C0" w:rsidRDefault="008719C0" w:rsidP="00225EC8">
            <w:pPr>
              <w:spacing w:line="360" w:lineRule="auto"/>
              <w:jc w:val="both"/>
              <w:rPr>
                <w:lang w:val="mn-MN"/>
              </w:rPr>
            </w:pPr>
            <w:r>
              <w:rPr>
                <w:lang w:val="mn-MN"/>
              </w:rPr>
              <w:t>6</w:t>
            </w:r>
          </w:p>
        </w:tc>
        <w:tc>
          <w:tcPr>
            <w:tcW w:w="3116" w:type="dxa"/>
          </w:tcPr>
          <w:p w14:paraId="54B8C950" w14:textId="6286AC63" w:rsidR="008719C0" w:rsidRDefault="008719C0" w:rsidP="00225EC8">
            <w:pPr>
              <w:spacing w:line="360" w:lineRule="auto"/>
              <w:jc w:val="both"/>
              <w:rPr>
                <w:lang w:val="mn-MN"/>
              </w:rPr>
            </w:pPr>
            <w:r>
              <w:rPr>
                <w:lang w:val="mn-MN"/>
              </w:rPr>
              <w:t>Б.Ганзориг</w:t>
            </w:r>
          </w:p>
        </w:tc>
        <w:tc>
          <w:tcPr>
            <w:tcW w:w="2549" w:type="dxa"/>
          </w:tcPr>
          <w:p w14:paraId="500FEDCF" w14:textId="1FC0F217" w:rsidR="008719C0" w:rsidRDefault="008719C0" w:rsidP="00225EC8">
            <w:pPr>
              <w:spacing w:line="360" w:lineRule="auto"/>
              <w:jc w:val="both"/>
              <w:rPr>
                <w:lang w:val="mn-MN"/>
              </w:rPr>
            </w:pPr>
            <w:r>
              <w:rPr>
                <w:lang w:val="mn-MN"/>
              </w:rPr>
              <w:t>169343</w:t>
            </w:r>
          </w:p>
        </w:tc>
        <w:tc>
          <w:tcPr>
            <w:tcW w:w="1706" w:type="dxa"/>
          </w:tcPr>
          <w:p w14:paraId="0E22FFAF" w14:textId="03801B04" w:rsidR="008719C0" w:rsidRPr="00DA2783" w:rsidRDefault="00DA2783" w:rsidP="00225EC8">
            <w:pPr>
              <w:spacing w:line="360" w:lineRule="auto"/>
              <w:jc w:val="both"/>
              <w:rPr>
                <w:lang w:val="en-US"/>
              </w:rPr>
            </w:pPr>
            <w:r>
              <w:rPr>
                <w:lang w:val="en-US"/>
              </w:rPr>
              <w:t>13.14%</w:t>
            </w:r>
          </w:p>
        </w:tc>
      </w:tr>
      <w:tr w:rsidR="008719C0" w14:paraId="47CEAB12" w14:textId="77777777" w:rsidTr="00DA2783">
        <w:tc>
          <w:tcPr>
            <w:tcW w:w="851" w:type="dxa"/>
          </w:tcPr>
          <w:p w14:paraId="71ECDF92" w14:textId="48140DE2" w:rsidR="008719C0" w:rsidRDefault="008719C0" w:rsidP="00225EC8">
            <w:pPr>
              <w:spacing w:line="360" w:lineRule="auto"/>
              <w:jc w:val="both"/>
              <w:rPr>
                <w:lang w:val="mn-MN"/>
              </w:rPr>
            </w:pPr>
            <w:r>
              <w:rPr>
                <w:lang w:val="mn-MN"/>
              </w:rPr>
              <w:t>7</w:t>
            </w:r>
          </w:p>
        </w:tc>
        <w:tc>
          <w:tcPr>
            <w:tcW w:w="3116" w:type="dxa"/>
          </w:tcPr>
          <w:p w14:paraId="2749D88E" w14:textId="5AC15586" w:rsidR="008719C0" w:rsidRDefault="008719C0" w:rsidP="00225EC8">
            <w:pPr>
              <w:spacing w:line="360" w:lineRule="auto"/>
              <w:jc w:val="both"/>
              <w:rPr>
                <w:lang w:val="mn-MN"/>
              </w:rPr>
            </w:pPr>
            <w:r>
              <w:rPr>
                <w:lang w:val="mn-MN"/>
              </w:rPr>
              <w:t>Б.Лхагвасүрэн</w:t>
            </w:r>
          </w:p>
        </w:tc>
        <w:tc>
          <w:tcPr>
            <w:tcW w:w="2549" w:type="dxa"/>
          </w:tcPr>
          <w:p w14:paraId="57058472" w14:textId="0180FC00" w:rsidR="008719C0" w:rsidRDefault="008719C0" w:rsidP="00225EC8">
            <w:pPr>
              <w:spacing w:line="360" w:lineRule="auto"/>
              <w:jc w:val="both"/>
              <w:rPr>
                <w:lang w:val="mn-MN"/>
              </w:rPr>
            </w:pPr>
            <w:r>
              <w:rPr>
                <w:lang w:val="mn-MN"/>
              </w:rPr>
              <w:t>169343</w:t>
            </w:r>
          </w:p>
        </w:tc>
        <w:tc>
          <w:tcPr>
            <w:tcW w:w="1706" w:type="dxa"/>
          </w:tcPr>
          <w:p w14:paraId="09B6E07C" w14:textId="5CA9DE8F" w:rsidR="008719C0" w:rsidRPr="00DA2783" w:rsidRDefault="00DA2783" w:rsidP="00225EC8">
            <w:pPr>
              <w:spacing w:line="360" w:lineRule="auto"/>
              <w:jc w:val="both"/>
              <w:rPr>
                <w:lang w:val="en-US"/>
              </w:rPr>
            </w:pPr>
            <w:r>
              <w:rPr>
                <w:lang w:val="en-US"/>
              </w:rPr>
              <w:t>13.14%</w:t>
            </w:r>
          </w:p>
        </w:tc>
      </w:tr>
      <w:tr w:rsidR="008719C0" w14:paraId="4A1943E1" w14:textId="77777777" w:rsidTr="00DA2783">
        <w:tc>
          <w:tcPr>
            <w:tcW w:w="851" w:type="dxa"/>
          </w:tcPr>
          <w:p w14:paraId="5E85A9F4" w14:textId="4C503DC1" w:rsidR="008719C0" w:rsidRDefault="008719C0" w:rsidP="00225EC8">
            <w:pPr>
              <w:spacing w:line="360" w:lineRule="auto"/>
              <w:jc w:val="both"/>
              <w:rPr>
                <w:lang w:val="mn-MN"/>
              </w:rPr>
            </w:pPr>
            <w:r>
              <w:rPr>
                <w:lang w:val="mn-MN"/>
              </w:rPr>
              <w:t>8</w:t>
            </w:r>
          </w:p>
        </w:tc>
        <w:tc>
          <w:tcPr>
            <w:tcW w:w="3116" w:type="dxa"/>
          </w:tcPr>
          <w:p w14:paraId="48D5DC5E" w14:textId="3107CAE7" w:rsidR="008719C0" w:rsidRPr="008719C0" w:rsidRDefault="008719C0" w:rsidP="00225EC8">
            <w:pPr>
              <w:spacing w:line="360" w:lineRule="auto"/>
              <w:jc w:val="both"/>
              <w:rPr>
                <w:lang w:val="en-US"/>
              </w:rPr>
            </w:pPr>
            <w:proofErr w:type="spellStart"/>
            <w:r>
              <w:rPr>
                <w:lang w:val="en-US"/>
              </w:rPr>
              <w:t>BDSek</w:t>
            </w:r>
            <w:proofErr w:type="spellEnd"/>
          </w:p>
        </w:tc>
        <w:tc>
          <w:tcPr>
            <w:tcW w:w="2549" w:type="dxa"/>
          </w:tcPr>
          <w:p w14:paraId="4F73DD1C" w14:textId="33A8FEF2" w:rsidR="008719C0" w:rsidRPr="008719C0" w:rsidRDefault="008719C0" w:rsidP="00225EC8">
            <w:pPr>
              <w:spacing w:line="360" w:lineRule="auto"/>
              <w:jc w:val="both"/>
              <w:rPr>
                <w:lang w:val="en-US"/>
              </w:rPr>
            </w:pPr>
            <w:r>
              <w:rPr>
                <w:lang w:val="en-US"/>
              </w:rPr>
              <w:t>2352</w:t>
            </w:r>
          </w:p>
        </w:tc>
        <w:tc>
          <w:tcPr>
            <w:tcW w:w="1706" w:type="dxa"/>
          </w:tcPr>
          <w:p w14:paraId="2AF668A5" w14:textId="540CF0FE" w:rsidR="008719C0" w:rsidRPr="00DA2783" w:rsidRDefault="00DA2783" w:rsidP="00225EC8">
            <w:pPr>
              <w:spacing w:line="360" w:lineRule="auto"/>
              <w:jc w:val="both"/>
              <w:rPr>
                <w:lang w:val="en-US"/>
              </w:rPr>
            </w:pPr>
            <w:r>
              <w:rPr>
                <w:lang w:val="en-US"/>
              </w:rPr>
              <w:t>0.18%</w:t>
            </w:r>
          </w:p>
        </w:tc>
      </w:tr>
      <w:tr w:rsidR="008719C0" w14:paraId="08BF6E03" w14:textId="77777777" w:rsidTr="00DA2783">
        <w:tc>
          <w:tcPr>
            <w:tcW w:w="851" w:type="dxa"/>
          </w:tcPr>
          <w:p w14:paraId="464DE295" w14:textId="754950A5" w:rsidR="008719C0" w:rsidRPr="008719C0" w:rsidRDefault="008719C0" w:rsidP="00225EC8">
            <w:pPr>
              <w:spacing w:line="360" w:lineRule="auto"/>
              <w:jc w:val="both"/>
              <w:rPr>
                <w:lang w:val="en-US"/>
              </w:rPr>
            </w:pPr>
            <w:r>
              <w:rPr>
                <w:lang w:val="en-US"/>
              </w:rPr>
              <w:t>9</w:t>
            </w:r>
          </w:p>
        </w:tc>
        <w:tc>
          <w:tcPr>
            <w:tcW w:w="3116" w:type="dxa"/>
          </w:tcPr>
          <w:p w14:paraId="34FA51C9" w14:textId="305FF6DC" w:rsidR="008719C0" w:rsidRPr="008719C0" w:rsidRDefault="008719C0" w:rsidP="00225EC8">
            <w:pPr>
              <w:spacing w:line="360" w:lineRule="auto"/>
              <w:jc w:val="both"/>
              <w:rPr>
                <w:lang w:val="en-US"/>
              </w:rPr>
            </w:pPr>
            <w:r>
              <w:rPr>
                <w:lang w:val="en-US"/>
              </w:rPr>
              <w:t xml:space="preserve">TAITAN </w:t>
            </w:r>
            <w:r w:rsidR="00DA2783">
              <w:rPr>
                <w:lang w:val="en-US"/>
              </w:rPr>
              <w:t>C</w:t>
            </w:r>
            <w:r>
              <w:rPr>
                <w:lang w:val="en-US"/>
              </w:rPr>
              <w:t>orp</w:t>
            </w:r>
            <w:r w:rsidR="00DA2783">
              <w:rPr>
                <w:lang w:val="en-US"/>
              </w:rPr>
              <w:t>o</w:t>
            </w:r>
            <w:r>
              <w:rPr>
                <w:lang w:val="en-US"/>
              </w:rPr>
              <w:t>ration</w:t>
            </w:r>
          </w:p>
        </w:tc>
        <w:tc>
          <w:tcPr>
            <w:tcW w:w="2549" w:type="dxa"/>
          </w:tcPr>
          <w:p w14:paraId="022055D4" w14:textId="5314D0A3" w:rsidR="008719C0" w:rsidRPr="008719C0" w:rsidRDefault="008719C0" w:rsidP="00225EC8">
            <w:pPr>
              <w:spacing w:line="360" w:lineRule="auto"/>
              <w:jc w:val="both"/>
              <w:rPr>
                <w:lang w:val="en-US"/>
              </w:rPr>
            </w:pPr>
            <w:r>
              <w:rPr>
                <w:lang w:val="en-US"/>
              </w:rPr>
              <w:t>2060</w:t>
            </w:r>
          </w:p>
        </w:tc>
        <w:tc>
          <w:tcPr>
            <w:tcW w:w="1706" w:type="dxa"/>
          </w:tcPr>
          <w:p w14:paraId="2D895645" w14:textId="307D227F" w:rsidR="008719C0" w:rsidRPr="00DA2783" w:rsidRDefault="00DA2783" w:rsidP="00225EC8">
            <w:pPr>
              <w:spacing w:line="360" w:lineRule="auto"/>
              <w:jc w:val="both"/>
              <w:rPr>
                <w:lang w:val="en-US"/>
              </w:rPr>
            </w:pPr>
            <w:r>
              <w:rPr>
                <w:lang w:val="en-US"/>
              </w:rPr>
              <w:t>0.16%</w:t>
            </w:r>
          </w:p>
        </w:tc>
      </w:tr>
      <w:tr w:rsidR="008719C0" w14:paraId="63CF2557" w14:textId="77777777" w:rsidTr="00DA2783">
        <w:tc>
          <w:tcPr>
            <w:tcW w:w="851" w:type="dxa"/>
          </w:tcPr>
          <w:p w14:paraId="32EC2482" w14:textId="4A21D936" w:rsidR="008719C0" w:rsidRPr="008719C0" w:rsidRDefault="008719C0" w:rsidP="00225EC8">
            <w:pPr>
              <w:spacing w:line="360" w:lineRule="auto"/>
              <w:jc w:val="both"/>
              <w:rPr>
                <w:lang w:val="en-US"/>
              </w:rPr>
            </w:pPr>
            <w:r>
              <w:rPr>
                <w:lang w:val="en-US"/>
              </w:rPr>
              <w:t>10</w:t>
            </w:r>
          </w:p>
        </w:tc>
        <w:tc>
          <w:tcPr>
            <w:tcW w:w="3116" w:type="dxa"/>
          </w:tcPr>
          <w:p w14:paraId="28416AA4" w14:textId="5832F0BE" w:rsidR="008719C0" w:rsidRPr="008719C0" w:rsidRDefault="008719C0" w:rsidP="00225EC8">
            <w:pPr>
              <w:spacing w:line="360" w:lineRule="auto"/>
              <w:jc w:val="both"/>
              <w:rPr>
                <w:lang w:val="en-US"/>
              </w:rPr>
            </w:pPr>
            <w:r>
              <w:rPr>
                <w:lang w:val="en-US"/>
              </w:rPr>
              <w:t>Mongolian SWAN Cor</w:t>
            </w:r>
            <w:r w:rsidR="00DA2783">
              <w:rPr>
                <w:lang w:val="en-US"/>
              </w:rPr>
              <w:t>poration</w:t>
            </w:r>
          </w:p>
        </w:tc>
        <w:tc>
          <w:tcPr>
            <w:tcW w:w="2549" w:type="dxa"/>
          </w:tcPr>
          <w:p w14:paraId="70A4E021" w14:textId="669281B7" w:rsidR="008719C0" w:rsidRPr="00DA2783" w:rsidRDefault="00DA2783" w:rsidP="00225EC8">
            <w:pPr>
              <w:spacing w:line="360" w:lineRule="auto"/>
              <w:jc w:val="both"/>
              <w:rPr>
                <w:lang w:val="en-US"/>
              </w:rPr>
            </w:pPr>
            <w:r>
              <w:rPr>
                <w:lang w:val="en-US"/>
              </w:rPr>
              <w:t>3682</w:t>
            </w:r>
          </w:p>
        </w:tc>
        <w:tc>
          <w:tcPr>
            <w:tcW w:w="1706" w:type="dxa"/>
          </w:tcPr>
          <w:p w14:paraId="003747EE" w14:textId="637EB5CE" w:rsidR="008719C0" w:rsidRPr="00DA2783" w:rsidRDefault="00DA2783" w:rsidP="00225EC8">
            <w:pPr>
              <w:spacing w:line="360" w:lineRule="auto"/>
              <w:jc w:val="both"/>
              <w:rPr>
                <w:lang w:val="en-US"/>
              </w:rPr>
            </w:pPr>
            <w:r>
              <w:rPr>
                <w:lang w:val="en-US"/>
              </w:rPr>
              <w:t>0.29%</w:t>
            </w:r>
          </w:p>
        </w:tc>
      </w:tr>
    </w:tbl>
    <w:p w14:paraId="49266AEF" w14:textId="77777777" w:rsidR="008719C0" w:rsidRDefault="008719C0" w:rsidP="00225EC8">
      <w:pPr>
        <w:spacing w:line="360" w:lineRule="auto"/>
        <w:jc w:val="both"/>
        <w:rPr>
          <w:lang w:val="mn-MN"/>
        </w:rPr>
      </w:pPr>
    </w:p>
    <w:p w14:paraId="0482A121" w14:textId="51E87D78" w:rsidR="008719C0" w:rsidRDefault="00DA2783" w:rsidP="00225EC8">
      <w:pPr>
        <w:spacing w:line="360" w:lineRule="auto"/>
        <w:jc w:val="both"/>
        <w:rPr>
          <w:i/>
          <w:u w:val="single"/>
          <w:lang w:val="mn-MN"/>
        </w:rPr>
      </w:pPr>
      <w:r w:rsidRPr="00DA2783">
        <w:rPr>
          <w:i/>
          <w:u w:val="single"/>
          <w:lang w:val="en-US"/>
        </w:rPr>
        <w:t>5.</w:t>
      </w:r>
      <w:r w:rsidRPr="00DA2783">
        <w:rPr>
          <w:i/>
          <w:u w:val="single"/>
          <w:lang w:val="mn-MN"/>
        </w:rPr>
        <w:t>Ногдол ашигийн талаар</w:t>
      </w:r>
    </w:p>
    <w:p w14:paraId="5F2232F8" w14:textId="07A09CF9" w:rsidR="00DA2783" w:rsidRPr="00DA2783" w:rsidRDefault="00DA2783" w:rsidP="00225EC8">
      <w:pPr>
        <w:spacing w:line="360" w:lineRule="auto"/>
        <w:jc w:val="both"/>
        <w:rPr>
          <w:lang w:val="mn-MN"/>
        </w:rPr>
      </w:pPr>
      <w:r>
        <w:rPr>
          <w:lang w:val="mn-MN"/>
        </w:rPr>
        <w:t>2020 оны үйл ажиллагааны ашгаас ногдол ашиг хувиарлахгүйгээр шийдвэрлэсэн.</w:t>
      </w:r>
      <w:bookmarkStart w:id="0" w:name="_GoBack"/>
      <w:bookmarkEnd w:id="0"/>
    </w:p>
    <w:p w14:paraId="2C4E35BA" w14:textId="77777777" w:rsidR="00DA2783" w:rsidRPr="00DA2783" w:rsidRDefault="00DA2783" w:rsidP="00225EC8">
      <w:pPr>
        <w:spacing w:line="360" w:lineRule="auto"/>
        <w:jc w:val="both"/>
        <w:rPr>
          <w:i/>
          <w:u w:val="single"/>
          <w:lang w:val="mn-MN"/>
        </w:rPr>
      </w:pPr>
    </w:p>
    <w:p w14:paraId="22329562" w14:textId="77777777" w:rsidR="00B01244" w:rsidRPr="000857DD" w:rsidRDefault="00B01244" w:rsidP="00225EC8">
      <w:pPr>
        <w:spacing w:line="360" w:lineRule="auto"/>
        <w:jc w:val="both"/>
        <w:rPr>
          <w:lang w:val="mn-MN"/>
        </w:rPr>
      </w:pPr>
    </w:p>
    <w:p w14:paraId="45C8441D" w14:textId="77777777" w:rsidR="001D26B2" w:rsidRPr="007E12B0" w:rsidRDefault="001D26B2" w:rsidP="00225EC8">
      <w:pPr>
        <w:spacing w:line="360" w:lineRule="auto"/>
        <w:jc w:val="both"/>
        <w:rPr>
          <w:lang w:val="mn-MN"/>
        </w:rPr>
      </w:pPr>
    </w:p>
    <w:p w14:paraId="05F084EE" w14:textId="77777777" w:rsidR="007E12B0" w:rsidRDefault="007E12B0" w:rsidP="00225EC8">
      <w:pPr>
        <w:spacing w:line="360" w:lineRule="auto"/>
        <w:ind w:firstLine="720"/>
        <w:jc w:val="both"/>
        <w:rPr>
          <w:lang w:val="mn-MN"/>
        </w:rPr>
      </w:pPr>
    </w:p>
    <w:p w14:paraId="7CAE808B" w14:textId="77777777" w:rsidR="001A7189" w:rsidRPr="001A7189" w:rsidRDefault="001A7189" w:rsidP="00225EC8">
      <w:pPr>
        <w:pStyle w:val="ListParagraph"/>
        <w:spacing w:line="360" w:lineRule="auto"/>
        <w:jc w:val="both"/>
        <w:rPr>
          <w:b/>
          <w:u w:val="single"/>
          <w:lang w:val="mn-MN"/>
        </w:rPr>
      </w:pPr>
    </w:p>
    <w:p w14:paraId="7ECD93E4" w14:textId="07F757B9" w:rsidR="001A7189" w:rsidRPr="001A7189" w:rsidRDefault="007E12B0" w:rsidP="00225EC8">
      <w:pPr>
        <w:spacing w:line="360" w:lineRule="auto"/>
        <w:jc w:val="both"/>
        <w:rPr>
          <w:lang w:val="mn-MN"/>
        </w:rPr>
      </w:pPr>
      <w:r>
        <w:rPr>
          <w:lang w:val="mn-MN"/>
        </w:rPr>
        <w:t xml:space="preserve"> </w:t>
      </w:r>
    </w:p>
    <w:sectPr w:rsidR="001A7189" w:rsidRPr="001A7189" w:rsidSect="00ED688E">
      <w:pgSz w:w="11906" w:h="16838"/>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1AAE"/>
    <w:multiLevelType w:val="hybridMultilevel"/>
    <w:tmpl w:val="5B34636A"/>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3F"/>
    <w:rsid w:val="00036516"/>
    <w:rsid w:val="000857DD"/>
    <w:rsid w:val="001A1101"/>
    <w:rsid w:val="001A7189"/>
    <w:rsid w:val="001D26B2"/>
    <w:rsid w:val="001D35B0"/>
    <w:rsid w:val="00225EC8"/>
    <w:rsid w:val="00296BDA"/>
    <w:rsid w:val="002A336B"/>
    <w:rsid w:val="002D703F"/>
    <w:rsid w:val="002E0386"/>
    <w:rsid w:val="002F0B4F"/>
    <w:rsid w:val="00397E26"/>
    <w:rsid w:val="003B3CCA"/>
    <w:rsid w:val="005A29DB"/>
    <w:rsid w:val="006B4F5C"/>
    <w:rsid w:val="006B733B"/>
    <w:rsid w:val="007E12B0"/>
    <w:rsid w:val="008719C0"/>
    <w:rsid w:val="00B01244"/>
    <w:rsid w:val="00B8261E"/>
    <w:rsid w:val="00BD38DD"/>
    <w:rsid w:val="00C46431"/>
    <w:rsid w:val="00CC6BD3"/>
    <w:rsid w:val="00CD1B89"/>
    <w:rsid w:val="00DA2783"/>
    <w:rsid w:val="00E3285B"/>
    <w:rsid w:val="00E416D5"/>
    <w:rsid w:val="00E50115"/>
    <w:rsid w:val="00EB3E85"/>
    <w:rsid w:val="00ED688E"/>
    <w:rsid w:val="00F678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AC35"/>
  <w15:chartTrackingRefBased/>
  <w15:docId w15:val="{4ED68695-DF08-4DFD-824F-6076D61A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189"/>
    <w:pPr>
      <w:ind w:left="720"/>
      <w:contextualSpacing/>
    </w:pPr>
  </w:style>
  <w:style w:type="table" w:styleId="TableGrid">
    <w:name w:val="Table Grid"/>
    <w:basedOn w:val="TableNormal"/>
    <w:uiPriority w:val="39"/>
    <w:rsid w:val="0087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C43D-D659-4AC8-B790-5CDA4D2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2021-04-26T07:42:00Z</dcterms:created>
  <dcterms:modified xsi:type="dcterms:W3CDTF">2021-04-28T03:08:00Z</dcterms:modified>
</cp:coreProperties>
</file>