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tabs>
          <w:tab w:val="left" w:pos="3240"/>
        </w:tabs>
        <w:spacing w:after="0"/>
        <w:jc w:val="center"/>
        <w:rPr>
          <w:caps/>
          <w:sz w:val="32"/>
          <w:szCs w:val="32"/>
          <w:lang w:val="mn-MN"/>
        </w:rPr>
      </w:pPr>
    </w:p>
    <w:p w:rsidR="009B594C" w:rsidRDefault="009B594C" w:rsidP="009B594C">
      <w:pPr>
        <w:pStyle w:val="NormalWeb"/>
        <w:tabs>
          <w:tab w:val="left" w:pos="3240"/>
        </w:tabs>
        <w:spacing w:after="0"/>
        <w:jc w:val="center"/>
        <w:rPr>
          <w:caps/>
          <w:sz w:val="32"/>
          <w:szCs w:val="32"/>
          <w:lang w:val="mn-MN"/>
        </w:rPr>
      </w:pPr>
    </w:p>
    <w:p w:rsidR="009B594C" w:rsidRDefault="009B594C" w:rsidP="009B594C">
      <w:pPr>
        <w:pStyle w:val="NormalWeb"/>
        <w:tabs>
          <w:tab w:val="left" w:pos="3240"/>
        </w:tabs>
        <w:spacing w:after="0"/>
        <w:jc w:val="center"/>
        <w:rPr>
          <w:caps/>
          <w:sz w:val="32"/>
          <w:szCs w:val="32"/>
          <w:lang w:val="mn-MN"/>
        </w:rPr>
      </w:pPr>
    </w:p>
    <w:p w:rsidR="009B594C" w:rsidRDefault="009B594C" w:rsidP="009B594C">
      <w:pPr>
        <w:pStyle w:val="NormalWeb"/>
        <w:tabs>
          <w:tab w:val="left" w:pos="3240"/>
        </w:tabs>
        <w:spacing w:after="0"/>
        <w:jc w:val="center"/>
        <w:rPr>
          <w:caps/>
          <w:sz w:val="32"/>
          <w:szCs w:val="32"/>
          <w:lang w:val="mn-MN"/>
        </w:rPr>
      </w:pPr>
    </w:p>
    <w:p w:rsidR="009B594C" w:rsidRDefault="009B594C" w:rsidP="009B594C">
      <w:pPr>
        <w:pStyle w:val="NormalWeb"/>
        <w:tabs>
          <w:tab w:val="left" w:pos="3240"/>
        </w:tabs>
        <w:spacing w:after="0"/>
        <w:jc w:val="center"/>
        <w:rPr>
          <w:caps/>
          <w:sz w:val="32"/>
          <w:szCs w:val="32"/>
          <w:lang w:val="mn-MN"/>
        </w:rPr>
      </w:pPr>
    </w:p>
    <w:p w:rsidR="009B594C" w:rsidRDefault="009B594C" w:rsidP="009B594C">
      <w:pPr>
        <w:pStyle w:val="NormalWeb"/>
        <w:tabs>
          <w:tab w:val="left" w:pos="3240"/>
        </w:tabs>
        <w:spacing w:after="0"/>
        <w:jc w:val="center"/>
        <w:rPr>
          <w:caps/>
          <w:sz w:val="32"/>
          <w:szCs w:val="32"/>
          <w:lang w:val="mn-MN"/>
        </w:rPr>
      </w:pPr>
    </w:p>
    <w:p w:rsidR="009B594C" w:rsidRDefault="009B594C" w:rsidP="009B594C">
      <w:pPr>
        <w:pStyle w:val="NormalWeb"/>
        <w:tabs>
          <w:tab w:val="left" w:pos="3240"/>
        </w:tabs>
        <w:spacing w:after="0"/>
        <w:jc w:val="center"/>
        <w:rPr>
          <w:caps/>
          <w:sz w:val="32"/>
          <w:szCs w:val="32"/>
          <w:lang w:val="mn-MN"/>
        </w:rPr>
      </w:pPr>
    </w:p>
    <w:p w:rsidR="009B594C" w:rsidRDefault="009B594C" w:rsidP="009B594C">
      <w:pPr>
        <w:pStyle w:val="NormalWeb"/>
        <w:tabs>
          <w:tab w:val="left" w:pos="3240"/>
        </w:tabs>
        <w:spacing w:after="0"/>
        <w:jc w:val="center"/>
        <w:rPr>
          <w:caps/>
          <w:sz w:val="32"/>
          <w:szCs w:val="32"/>
          <w:lang w:val="mn-MN"/>
        </w:rPr>
      </w:pPr>
    </w:p>
    <w:p w:rsidR="009B594C" w:rsidRDefault="009B594C" w:rsidP="009B594C">
      <w:pPr>
        <w:pStyle w:val="NormalWeb"/>
        <w:tabs>
          <w:tab w:val="left" w:pos="3240"/>
        </w:tabs>
        <w:spacing w:after="0"/>
        <w:jc w:val="center"/>
        <w:rPr>
          <w:caps/>
          <w:sz w:val="32"/>
          <w:szCs w:val="32"/>
          <w:lang w:val="mn-MN"/>
        </w:rPr>
      </w:pPr>
    </w:p>
    <w:p w:rsidR="009B594C" w:rsidRDefault="009B594C" w:rsidP="009B594C">
      <w:pPr>
        <w:pStyle w:val="NormalWeb"/>
        <w:tabs>
          <w:tab w:val="left" w:pos="3240"/>
        </w:tabs>
        <w:spacing w:after="0"/>
        <w:jc w:val="center"/>
        <w:rPr>
          <w:caps/>
          <w:sz w:val="32"/>
          <w:szCs w:val="32"/>
          <w:lang w:val="mn-MN"/>
        </w:rPr>
      </w:pPr>
    </w:p>
    <w:p w:rsidR="009B594C" w:rsidRDefault="009B594C" w:rsidP="009B594C">
      <w:pPr>
        <w:pStyle w:val="NormalWeb"/>
        <w:tabs>
          <w:tab w:val="left" w:pos="3240"/>
        </w:tabs>
        <w:spacing w:after="0"/>
        <w:jc w:val="center"/>
        <w:rPr>
          <w:caps/>
          <w:sz w:val="32"/>
          <w:szCs w:val="32"/>
          <w:lang w:val="mn-MN"/>
        </w:rPr>
      </w:pPr>
    </w:p>
    <w:p w:rsidR="009B594C" w:rsidRDefault="009B594C" w:rsidP="009B594C">
      <w:pPr>
        <w:pStyle w:val="NormalWeb"/>
        <w:tabs>
          <w:tab w:val="left" w:pos="3240"/>
        </w:tabs>
        <w:spacing w:after="0"/>
        <w:jc w:val="center"/>
        <w:rPr>
          <w:caps/>
          <w:sz w:val="32"/>
          <w:szCs w:val="32"/>
          <w:lang w:val="mn-MN"/>
        </w:rPr>
      </w:pPr>
    </w:p>
    <w:p w:rsidR="009B594C" w:rsidRPr="00366EA2" w:rsidRDefault="009B594C" w:rsidP="009B594C">
      <w:pPr>
        <w:pStyle w:val="NormalWeb"/>
        <w:tabs>
          <w:tab w:val="left" w:pos="3240"/>
        </w:tabs>
        <w:spacing w:after="0"/>
        <w:jc w:val="center"/>
        <w:rPr>
          <w:caps/>
          <w:color w:val="000000" w:themeColor="text1"/>
          <w:sz w:val="32"/>
          <w:szCs w:val="32"/>
          <w:lang w:val="mn-MN"/>
        </w:rPr>
      </w:pPr>
      <w:r w:rsidRPr="00366EA2">
        <w:rPr>
          <w:caps/>
          <w:color w:val="000000" w:themeColor="text1"/>
          <w:sz w:val="32"/>
          <w:szCs w:val="32"/>
          <w:lang w:val="mn-MN"/>
        </w:rPr>
        <w:t>дархан нэхий ХК-ийн “компанийн засаглалын кодекс”-ын нэгдсэн үнэлгээ, тайлан</w:t>
      </w:r>
    </w:p>
    <w:p w:rsidR="009B594C" w:rsidRPr="00CE482D" w:rsidRDefault="009B594C" w:rsidP="009B594C">
      <w:pPr>
        <w:pStyle w:val="NormalWeb"/>
        <w:tabs>
          <w:tab w:val="left" w:pos="3240"/>
        </w:tabs>
        <w:spacing w:after="0"/>
        <w:jc w:val="center"/>
        <w:rPr>
          <w:caps/>
          <w:sz w:val="20"/>
          <w:szCs w:val="20"/>
          <w:lang w:val="mn-MN"/>
        </w:rPr>
      </w:pPr>
    </w:p>
    <w:p w:rsidR="009B594C" w:rsidRDefault="00366EA2" w:rsidP="009B594C">
      <w:pPr>
        <w:pStyle w:val="NormalWeb"/>
        <w:spacing w:after="0"/>
        <w:jc w:val="center"/>
        <w:rPr>
          <w:caps/>
          <w:lang w:val="mn-MN"/>
        </w:rPr>
      </w:pPr>
      <w:r>
        <w:rPr>
          <w:caps/>
          <w:lang w:val="mn-MN"/>
        </w:rPr>
        <w:t>2024.4.29.</w:t>
      </w: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FE22A5" w:rsidRDefault="00FE22A5"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r w:rsidRPr="00BE1158">
        <w:rPr>
          <w:caps/>
          <w:lang w:val="mn-MN"/>
        </w:rPr>
        <w:lastRenderedPageBreak/>
        <w:t>ДАРХАН НЭХИЙ ХК</w:t>
      </w:r>
      <w:r w:rsidRPr="00BE1158">
        <w:rPr>
          <w:caps/>
        </w:rPr>
        <w:t xml:space="preserve"> –</w:t>
      </w:r>
      <w:r w:rsidRPr="00BE1158">
        <w:rPr>
          <w:caps/>
          <w:lang w:val="mn-MN"/>
        </w:rPr>
        <w:t xml:space="preserve">ИЙН </w:t>
      </w:r>
      <w:r w:rsidRPr="00BE1158">
        <w:rPr>
          <w:caps/>
        </w:rPr>
        <w:t xml:space="preserve">Компанийн засаглалын </w:t>
      </w:r>
      <w:r>
        <w:rPr>
          <w:caps/>
          <w:lang w:val="mn-MN"/>
        </w:rPr>
        <w:t>кодекс”-ийн хэрэгжилтийн үнЭЛГЭЭний нэгдсэн дүн</w:t>
      </w:r>
    </w:p>
    <w:p w:rsidR="009B594C" w:rsidRPr="00BE1158" w:rsidRDefault="009B594C" w:rsidP="009B594C">
      <w:pPr>
        <w:pStyle w:val="NormalWeb"/>
        <w:spacing w:after="0"/>
        <w:jc w:val="center"/>
        <w:rPr>
          <w:caps/>
          <w:lang w:val="mn-MN"/>
        </w:rPr>
      </w:pPr>
      <w:r w:rsidRPr="00BE1158">
        <w:rPr>
          <w:caps/>
          <w:lang w:val="mn-MN"/>
        </w:rPr>
        <w:t xml:space="preserve"> </w:t>
      </w:r>
    </w:p>
    <w:p w:rsidR="009B594C" w:rsidRPr="006B4CCC" w:rsidRDefault="006B4CCC" w:rsidP="009B594C">
      <w:pPr>
        <w:pStyle w:val="NormalWeb"/>
        <w:shd w:val="clear" w:color="auto" w:fill="FFFFFF"/>
        <w:spacing w:after="0" w:line="276" w:lineRule="atLeast"/>
        <w:jc w:val="both"/>
        <w:rPr>
          <w:lang w:val="mn-MN"/>
        </w:rPr>
      </w:pPr>
      <w:r>
        <w:rPr>
          <w:lang w:val="mn-MN"/>
        </w:rPr>
        <w:t>2024.04.</w:t>
      </w:r>
      <w:r w:rsidR="006C00FA">
        <w:rPr>
          <w:lang w:val="mn-MN"/>
        </w:rPr>
        <w:t>29.</w:t>
      </w:r>
    </w:p>
    <w:tbl>
      <w:tblPr>
        <w:tblStyle w:val="TableGrid"/>
        <w:tblW w:w="0" w:type="auto"/>
        <w:tblInd w:w="0" w:type="dxa"/>
        <w:tblLook w:val="04A0" w:firstRow="1" w:lastRow="0" w:firstColumn="1" w:lastColumn="0" w:noHBand="0" w:noVBand="1"/>
      </w:tblPr>
      <w:tblGrid>
        <w:gridCol w:w="437"/>
        <w:gridCol w:w="1156"/>
        <w:gridCol w:w="245"/>
        <w:gridCol w:w="2015"/>
        <w:gridCol w:w="781"/>
        <w:gridCol w:w="815"/>
        <w:gridCol w:w="922"/>
        <w:gridCol w:w="828"/>
        <w:gridCol w:w="946"/>
        <w:gridCol w:w="1205"/>
      </w:tblGrid>
      <w:tr w:rsidR="006B4CCC" w:rsidRPr="00B11977" w:rsidTr="006B4CCC">
        <w:tc>
          <w:tcPr>
            <w:tcW w:w="437" w:type="dxa"/>
            <w:vMerge w:val="restart"/>
          </w:tcPr>
          <w:p w:rsidR="006B4CCC" w:rsidRPr="00B11977" w:rsidRDefault="006B4CCC" w:rsidP="00081652">
            <w:pPr>
              <w:pStyle w:val="NormalWeb"/>
              <w:spacing w:after="0"/>
              <w:jc w:val="center"/>
              <w:rPr>
                <w:b/>
                <w:sz w:val="20"/>
                <w:szCs w:val="20"/>
                <w:lang w:val="mn-MN"/>
              </w:rPr>
            </w:pPr>
          </w:p>
          <w:p w:rsidR="006B4CCC" w:rsidRPr="00B11977" w:rsidRDefault="006B4CCC" w:rsidP="00081652">
            <w:pPr>
              <w:pStyle w:val="NormalWeb"/>
              <w:spacing w:after="0"/>
              <w:jc w:val="center"/>
              <w:rPr>
                <w:b/>
                <w:sz w:val="20"/>
                <w:szCs w:val="20"/>
                <w:lang w:val="mn-MN"/>
              </w:rPr>
            </w:pPr>
            <w:r w:rsidRPr="00B11977">
              <w:rPr>
                <w:b/>
                <w:sz w:val="20"/>
                <w:szCs w:val="20"/>
                <w:lang w:val="mn-MN"/>
              </w:rPr>
              <w:t>№</w:t>
            </w:r>
          </w:p>
        </w:tc>
        <w:tc>
          <w:tcPr>
            <w:tcW w:w="1401" w:type="dxa"/>
            <w:gridSpan w:val="2"/>
          </w:tcPr>
          <w:p w:rsidR="006B4CCC" w:rsidRPr="00B11977" w:rsidRDefault="006B4CCC" w:rsidP="00081652">
            <w:pPr>
              <w:pStyle w:val="NormalWeb"/>
              <w:spacing w:after="0"/>
              <w:jc w:val="center"/>
              <w:rPr>
                <w:b/>
                <w:sz w:val="20"/>
                <w:szCs w:val="20"/>
                <w:lang w:val="mn-MN"/>
              </w:rPr>
            </w:pPr>
          </w:p>
        </w:tc>
        <w:tc>
          <w:tcPr>
            <w:tcW w:w="2015" w:type="dxa"/>
            <w:vMerge w:val="restart"/>
          </w:tcPr>
          <w:p w:rsidR="006B4CCC" w:rsidRPr="00B11977" w:rsidRDefault="006B4CCC" w:rsidP="00081652">
            <w:pPr>
              <w:pStyle w:val="NormalWeb"/>
              <w:spacing w:after="0"/>
              <w:jc w:val="center"/>
              <w:rPr>
                <w:b/>
                <w:sz w:val="20"/>
                <w:szCs w:val="20"/>
                <w:lang w:val="mn-MN"/>
              </w:rPr>
            </w:pPr>
          </w:p>
          <w:p w:rsidR="006B4CCC" w:rsidRPr="00B11977" w:rsidRDefault="006B4CCC" w:rsidP="00081652">
            <w:pPr>
              <w:pStyle w:val="NormalWeb"/>
              <w:spacing w:after="0"/>
              <w:jc w:val="center"/>
              <w:rPr>
                <w:b/>
                <w:sz w:val="20"/>
                <w:szCs w:val="20"/>
                <w:lang w:val="mn-MN"/>
              </w:rPr>
            </w:pPr>
            <w:r w:rsidRPr="00B11977">
              <w:rPr>
                <w:b/>
                <w:sz w:val="20"/>
                <w:szCs w:val="20"/>
                <w:lang w:val="mn-MN"/>
              </w:rPr>
              <w:t>Гарчиг</w:t>
            </w:r>
          </w:p>
        </w:tc>
        <w:tc>
          <w:tcPr>
            <w:tcW w:w="781" w:type="dxa"/>
            <w:vMerge w:val="restart"/>
          </w:tcPr>
          <w:p w:rsidR="006B4CCC" w:rsidRPr="00B11977" w:rsidRDefault="006B4CCC" w:rsidP="00081652">
            <w:pPr>
              <w:pStyle w:val="NormalWeb"/>
              <w:spacing w:after="0"/>
              <w:jc w:val="center"/>
              <w:rPr>
                <w:b/>
                <w:sz w:val="20"/>
                <w:szCs w:val="20"/>
                <w:lang w:val="mn-MN"/>
              </w:rPr>
            </w:pPr>
            <w:r w:rsidRPr="00B11977">
              <w:rPr>
                <w:b/>
                <w:sz w:val="20"/>
                <w:szCs w:val="20"/>
                <w:lang w:val="mn-MN"/>
              </w:rPr>
              <w:t>Авбал зохих нийт оноо</w:t>
            </w:r>
          </w:p>
        </w:tc>
        <w:tc>
          <w:tcPr>
            <w:tcW w:w="1737" w:type="dxa"/>
            <w:gridSpan w:val="2"/>
          </w:tcPr>
          <w:p w:rsidR="006B4CCC" w:rsidRPr="00B11977" w:rsidRDefault="006B4CCC" w:rsidP="00081652">
            <w:pPr>
              <w:pStyle w:val="NormalWeb"/>
              <w:spacing w:after="0"/>
              <w:jc w:val="center"/>
              <w:rPr>
                <w:b/>
                <w:sz w:val="20"/>
                <w:szCs w:val="20"/>
                <w:lang w:val="mn-MN"/>
              </w:rPr>
            </w:pPr>
            <w:r w:rsidRPr="00B11977">
              <w:rPr>
                <w:b/>
                <w:sz w:val="20"/>
                <w:szCs w:val="20"/>
                <w:lang w:val="mn-MN"/>
              </w:rPr>
              <w:t>Өөрийн үнэлгээний дүн</w:t>
            </w:r>
          </w:p>
        </w:tc>
        <w:tc>
          <w:tcPr>
            <w:tcW w:w="1774" w:type="dxa"/>
            <w:gridSpan w:val="2"/>
          </w:tcPr>
          <w:p w:rsidR="006B4CCC" w:rsidRPr="00B11977" w:rsidRDefault="006B4CCC" w:rsidP="00081652">
            <w:pPr>
              <w:pStyle w:val="NormalWeb"/>
              <w:spacing w:after="0"/>
              <w:jc w:val="center"/>
              <w:rPr>
                <w:b/>
                <w:sz w:val="20"/>
                <w:szCs w:val="20"/>
                <w:lang w:val="mn-MN"/>
              </w:rPr>
            </w:pPr>
            <w:r w:rsidRPr="00B11977">
              <w:rPr>
                <w:b/>
                <w:sz w:val="20"/>
                <w:szCs w:val="20"/>
                <w:lang w:val="mn-MN"/>
              </w:rPr>
              <w:t xml:space="preserve">СЗХ-ны хяналтын </w:t>
            </w:r>
          </w:p>
          <w:p w:rsidR="006B4CCC" w:rsidRPr="00B11977" w:rsidRDefault="006B4CCC" w:rsidP="00081652">
            <w:pPr>
              <w:pStyle w:val="NormalWeb"/>
              <w:spacing w:after="0"/>
              <w:jc w:val="center"/>
              <w:rPr>
                <w:b/>
                <w:sz w:val="20"/>
                <w:szCs w:val="20"/>
                <w:lang w:val="mn-MN"/>
              </w:rPr>
            </w:pPr>
            <w:r w:rsidRPr="00B11977">
              <w:rPr>
                <w:b/>
                <w:sz w:val="20"/>
                <w:szCs w:val="20"/>
                <w:lang w:val="mn-MN"/>
              </w:rPr>
              <w:t>Үнэлгээний дүн</w:t>
            </w:r>
          </w:p>
        </w:tc>
        <w:tc>
          <w:tcPr>
            <w:tcW w:w="1205" w:type="dxa"/>
            <w:vMerge w:val="restart"/>
          </w:tcPr>
          <w:p w:rsidR="006B4CCC" w:rsidRPr="00B11977" w:rsidRDefault="006B4CCC" w:rsidP="00081652">
            <w:pPr>
              <w:pStyle w:val="NormalWeb"/>
              <w:spacing w:after="0"/>
              <w:jc w:val="center"/>
              <w:rPr>
                <w:b/>
                <w:sz w:val="20"/>
                <w:szCs w:val="20"/>
                <w:lang w:val="mn-MN"/>
              </w:rPr>
            </w:pPr>
          </w:p>
          <w:p w:rsidR="006B4CCC" w:rsidRPr="00B11977" w:rsidRDefault="006B4CCC" w:rsidP="00081652">
            <w:pPr>
              <w:pStyle w:val="NormalWeb"/>
              <w:spacing w:after="0"/>
              <w:jc w:val="center"/>
              <w:rPr>
                <w:b/>
                <w:sz w:val="20"/>
                <w:szCs w:val="20"/>
                <w:lang w:val="mn-MN"/>
              </w:rPr>
            </w:pPr>
            <w:r w:rsidRPr="00B11977">
              <w:rPr>
                <w:b/>
                <w:sz w:val="20"/>
                <w:szCs w:val="20"/>
                <w:lang w:val="mn-MN"/>
              </w:rPr>
              <w:t>Өсөлтийн хувь</w:t>
            </w:r>
          </w:p>
        </w:tc>
      </w:tr>
      <w:tr w:rsidR="006B4CCC" w:rsidRPr="00B11977" w:rsidTr="006B4CCC">
        <w:tc>
          <w:tcPr>
            <w:tcW w:w="437" w:type="dxa"/>
            <w:vMerge/>
          </w:tcPr>
          <w:p w:rsidR="006B4CCC" w:rsidRPr="00B11977" w:rsidRDefault="006B4CCC" w:rsidP="00081652">
            <w:pPr>
              <w:pStyle w:val="NormalWeb"/>
              <w:spacing w:after="0"/>
              <w:jc w:val="center"/>
              <w:rPr>
                <w:b/>
                <w:sz w:val="20"/>
                <w:szCs w:val="20"/>
                <w:lang w:val="mn-MN"/>
              </w:rPr>
            </w:pPr>
          </w:p>
        </w:tc>
        <w:tc>
          <w:tcPr>
            <w:tcW w:w="1401" w:type="dxa"/>
            <w:gridSpan w:val="2"/>
          </w:tcPr>
          <w:p w:rsidR="006B4CCC" w:rsidRPr="00B11977" w:rsidRDefault="006B4CCC" w:rsidP="00081652">
            <w:pPr>
              <w:pStyle w:val="NormalWeb"/>
              <w:spacing w:after="0"/>
              <w:jc w:val="center"/>
              <w:rPr>
                <w:b/>
                <w:sz w:val="20"/>
                <w:szCs w:val="20"/>
                <w:lang w:val="mn-MN"/>
              </w:rPr>
            </w:pPr>
          </w:p>
        </w:tc>
        <w:tc>
          <w:tcPr>
            <w:tcW w:w="2015" w:type="dxa"/>
            <w:vMerge/>
          </w:tcPr>
          <w:p w:rsidR="006B4CCC" w:rsidRPr="00B11977" w:rsidRDefault="006B4CCC" w:rsidP="00081652">
            <w:pPr>
              <w:pStyle w:val="NormalWeb"/>
              <w:spacing w:after="0"/>
              <w:jc w:val="center"/>
              <w:rPr>
                <w:b/>
                <w:sz w:val="20"/>
                <w:szCs w:val="20"/>
                <w:lang w:val="mn-MN"/>
              </w:rPr>
            </w:pPr>
          </w:p>
        </w:tc>
        <w:tc>
          <w:tcPr>
            <w:tcW w:w="781" w:type="dxa"/>
            <w:vMerge/>
          </w:tcPr>
          <w:p w:rsidR="006B4CCC" w:rsidRPr="00B11977" w:rsidRDefault="006B4CCC" w:rsidP="00081652">
            <w:pPr>
              <w:pStyle w:val="NormalWeb"/>
              <w:spacing w:after="0"/>
              <w:jc w:val="center"/>
              <w:rPr>
                <w:b/>
                <w:sz w:val="20"/>
                <w:szCs w:val="20"/>
                <w:lang w:val="mn-MN"/>
              </w:rPr>
            </w:pPr>
          </w:p>
        </w:tc>
        <w:tc>
          <w:tcPr>
            <w:tcW w:w="815" w:type="dxa"/>
          </w:tcPr>
          <w:p w:rsidR="006B4CCC" w:rsidRPr="00B11977" w:rsidRDefault="006B4CCC" w:rsidP="00081652">
            <w:pPr>
              <w:pStyle w:val="NormalWeb"/>
              <w:spacing w:after="0"/>
              <w:jc w:val="center"/>
              <w:rPr>
                <w:b/>
                <w:sz w:val="20"/>
                <w:szCs w:val="20"/>
                <w:lang w:val="mn-MN"/>
              </w:rPr>
            </w:pPr>
            <w:r w:rsidRPr="00B11977">
              <w:rPr>
                <w:b/>
                <w:sz w:val="20"/>
                <w:szCs w:val="20"/>
                <w:lang w:val="mn-MN"/>
              </w:rPr>
              <w:t>оноо</w:t>
            </w:r>
          </w:p>
        </w:tc>
        <w:tc>
          <w:tcPr>
            <w:tcW w:w="922" w:type="dxa"/>
          </w:tcPr>
          <w:p w:rsidR="006B4CCC" w:rsidRPr="00B11977" w:rsidRDefault="006B4CCC" w:rsidP="00081652">
            <w:pPr>
              <w:pStyle w:val="NormalWeb"/>
              <w:spacing w:after="0"/>
              <w:jc w:val="center"/>
              <w:rPr>
                <w:b/>
                <w:sz w:val="20"/>
                <w:szCs w:val="20"/>
                <w:lang w:val="mn-MN"/>
              </w:rPr>
            </w:pPr>
            <w:r w:rsidRPr="00B11977">
              <w:rPr>
                <w:b/>
                <w:sz w:val="20"/>
                <w:szCs w:val="20"/>
                <w:lang w:val="mn-MN"/>
              </w:rPr>
              <w:t>хувь</w:t>
            </w:r>
          </w:p>
        </w:tc>
        <w:tc>
          <w:tcPr>
            <w:tcW w:w="828" w:type="dxa"/>
          </w:tcPr>
          <w:p w:rsidR="006B4CCC" w:rsidRPr="00B11977" w:rsidRDefault="006B4CCC" w:rsidP="00081652">
            <w:pPr>
              <w:pStyle w:val="NormalWeb"/>
              <w:spacing w:after="0"/>
              <w:jc w:val="center"/>
              <w:rPr>
                <w:b/>
                <w:sz w:val="20"/>
                <w:szCs w:val="20"/>
                <w:lang w:val="mn-MN"/>
              </w:rPr>
            </w:pPr>
            <w:r w:rsidRPr="00B11977">
              <w:rPr>
                <w:b/>
                <w:sz w:val="20"/>
                <w:szCs w:val="20"/>
                <w:lang w:val="mn-MN"/>
              </w:rPr>
              <w:t>оноо</w:t>
            </w:r>
          </w:p>
        </w:tc>
        <w:tc>
          <w:tcPr>
            <w:tcW w:w="946" w:type="dxa"/>
          </w:tcPr>
          <w:p w:rsidR="006B4CCC" w:rsidRPr="00B11977" w:rsidRDefault="006B4CCC" w:rsidP="00081652">
            <w:pPr>
              <w:pStyle w:val="NormalWeb"/>
              <w:spacing w:after="0"/>
              <w:jc w:val="center"/>
              <w:rPr>
                <w:b/>
                <w:sz w:val="20"/>
                <w:szCs w:val="20"/>
                <w:lang w:val="mn-MN"/>
              </w:rPr>
            </w:pPr>
            <w:r w:rsidRPr="00B11977">
              <w:rPr>
                <w:b/>
                <w:sz w:val="20"/>
                <w:szCs w:val="20"/>
                <w:lang w:val="mn-MN"/>
              </w:rPr>
              <w:t>хувь</w:t>
            </w:r>
          </w:p>
        </w:tc>
        <w:tc>
          <w:tcPr>
            <w:tcW w:w="1205" w:type="dxa"/>
            <w:vMerge/>
          </w:tcPr>
          <w:p w:rsidR="006B4CCC" w:rsidRPr="00B11977" w:rsidRDefault="006B4CCC" w:rsidP="00081652">
            <w:pPr>
              <w:pStyle w:val="NormalWeb"/>
              <w:spacing w:after="0"/>
              <w:jc w:val="center"/>
              <w:rPr>
                <w:b/>
                <w:sz w:val="20"/>
                <w:szCs w:val="20"/>
                <w:lang w:val="mn-MN"/>
              </w:rPr>
            </w:pPr>
          </w:p>
        </w:tc>
      </w:tr>
      <w:tr w:rsidR="006B4CCC" w:rsidRPr="00B11977" w:rsidTr="006B4CCC">
        <w:tc>
          <w:tcPr>
            <w:tcW w:w="437" w:type="dxa"/>
          </w:tcPr>
          <w:p w:rsidR="006B4CCC" w:rsidRPr="00B11977" w:rsidRDefault="006B4CCC" w:rsidP="00081652">
            <w:pPr>
              <w:pStyle w:val="NormalWeb"/>
              <w:spacing w:after="0"/>
              <w:jc w:val="center"/>
              <w:rPr>
                <w:sz w:val="20"/>
                <w:szCs w:val="20"/>
                <w:lang w:val="mn-MN"/>
              </w:rPr>
            </w:pPr>
            <w:r w:rsidRPr="00B11977">
              <w:rPr>
                <w:sz w:val="20"/>
                <w:szCs w:val="20"/>
                <w:lang w:val="mn-MN"/>
              </w:rPr>
              <w:t>1</w:t>
            </w:r>
          </w:p>
        </w:tc>
        <w:tc>
          <w:tcPr>
            <w:tcW w:w="1401" w:type="dxa"/>
            <w:gridSpan w:val="2"/>
          </w:tcPr>
          <w:p w:rsidR="006B4CCC" w:rsidRPr="00B11977" w:rsidRDefault="006B4CCC" w:rsidP="00081652">
            <w:pPr>
              <w:pStyle w:val="NormalWeb"/>
              <w:spacing w:after="0"/>
              <w:rPr>
                <w:sz w:val="20"/>
                <w:szCs w:val="20"/>
                <w:lang w:val="mn-MN"/>
              </w:rPr>
            </w:pPr>
          </w:p>
        </w:tc>
        <w:tc>
          <w:tcPr>
            <w:tcW w:w="2015" w:type="dxa"/>
          </w:tcPr>
          <w:p w:rsidR="006B4CCC" w:rsidRPr="00B11977" w:rsidRDefault="006B4CCC" w:rsidP="00081652">
            <w:pPr>
              <w:pStyle w:val="NormalWeb"/>
              <w:spacing w:after="0"/>
              <w:rPr>
                <w:sz w:val="20"/>
                <w:szCs w:val="20"/>
                <w:lang w:val="mn-MN"/>
              </w:rPr>
            </w:pPr>
            <w:r w:rsidRPr="00B11977">
              <w:rPr>
                <w:sz w:val="20"/>
                <w:szCs w:val="20"/>
                <w:lang w:val="mn-MN"/>
              </w:rPr>
              <w:t>ТУЗ-ийн бүтэц, зохион байгуулалт</w:t>
            </w:r>
          </w:p>
        </w:tc>
        <w:tc>
          <w:tcPr>
            <w:tcW w:w="781"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12</w:t>
            </w:r>
          </w:p>
        </w:tc>
        <w:tc>
          <w:tcPr>
            <w:tcW w:w="815"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12</w:t>
            </w:r>
          </w:p>
        </w:tc>
        <w:tc>
          <w:tcPr>
            <w:tcW w:w="922" w:type="dxa"/>
          </w:tcPr>
          <w:p w:rsidR="006B4CCC" w:rsidRDefault="006B4CCC" w:rsidP="00081652">
            <w:pPr>
              <w:pStyle w:val="NormalWeb"/>
              <w:spacing w:after="0"/>
              <w:jc w:val="center"/>
              <w:rPr>
                <w:sz w:val="20"/>
                <w:szCs w:val="20"/>
              </w:rPr>
            </w:pPr>
            <w:r w:rsidRPr="00B11977">
              <w:rPr>
                <w:sz w:val="20"/>
                <w:szCs w:val="20"/>
              </w:rPr>
              <w:t xml:space="preserve">     </w:t>
            </w:r>
          </w:p>
          <w:p w:rsidR="006B4CCC" w:rsidRPr="00B11977" w:rsidRDefault="006B4CCC" w:rsidP="00081652">
            <w:pPr>
              <w:pStyle w:val="NormalWeb"/>
              <w:spacing w:after="0"/>
              <w:jc w:val="center"/>
              <w:rPr>
                <w:sz w:val="20"/>
                <w:szCs w:val="20"/>
                <w:lang w:val="mn-MN"/>
              </w:rPr>
            </w:pPr>
            <w:r w:rsidRPr="00B11977">
              <w:rPr>
                <w:sz w:val="20"/>
                <w:szCs w:val="20"/>
                <w:lang w:val="mn-MN"/>
              </w:rPr>
              <w:t>100%</w:t>
            </w:r>
          </w:p>
        </w:tc>
        <w:tc>
          <w:tcPr>
            <w:tcW w:w="828" w:type="dxa"/>
          </w:tcPr>
          <w:p w:rsidR="006B4CCC" w:rsidRPr="00B11977" w:rsidRDefault="006B4CCC" w:rsidP="00081652">
            <w:pPr>
              <w:pStyle w:val="NormalWeb"/>
              <w:spacing w:after="0"/>
              <w:jc w:val="center"/>
              <w:rPr>
                <w:sz w:val="20"/>
                <w:szCs w:val="20"/>
                <w:lang w:val="mn-MN"/>
              </w:rPr>
            </w:pPr>
          </w:p>
        </w:tc>
        <w:tc>
          <w:tcPr>
            <w:tcW w:w="946" w:type="dxa"/>
          </w:tcPr>
          <w:p w:rsidR="006B4CCC" w:rsidRPr="00B11977" w:rsidRDefault="006B4CCC" w:rsidP="00081652">
            <w:pPr>
              <w:pStyle w:val="NormalWeb"/>
              <w:spacing w:after="0"/>
              <w:jc w:val="center"/>
              <w:rPr>
                <w:sz w:val="20"/>
                <w:szCs w:val="20"/>
                <w:lang w:val="mn-MN"/>
              </w:rPr>
            </w:pPr>
          </w:p>
        </w:tc>
        <w:tc>
          <w:tcPr>
            <w:tcW w:w="1205" w:type="dxa"/>
          </w:tcPr>
          <w:p w:rsidR="006B4CCC" w:rsidRPr="00B11977" w:rsidRDefault="006B4CCC" w:rsidP="00081652">
            <w:pPr>
              <w:pStyle w:val="NormalWeb"/>
              <w:spacing w:after="0"/>
              <w:rPr>
                <w:sz w:val="20"/>
                <w:szCs w:val="20"/>
              </w:rPr>
            </w:pPr>
          </w:p>
        </w:tc>
      </w:tr>
      <w:tr w:rsidR="006B4CCC" w:rsidRPr="00B11977" w:rsidTr="006B4CCC">
        <w:tc>
          <w:tcPr>
            <w:tcW w:w="437" w:type="dxa"/>
          </w:tcPr>
          <w:p w:rsidR="006B4CCC" w:rsidRPr="00B11977" w:rsidRDefault="006B4CCC" w:rsidP="00081652">
            <w:pPr>
              <w:pStyle w:val="NormalWeb"/>
              <w:spacing w:after="0"/>
              <w:jc w:val="center"/>
              <w:rPr>
                <w:sz w:val="20"/>
                <w:szCs w:val="20"/>
                <w:lang w:val="mn-MN"/>
              </w:rPr>
            </w:pPr>
            <w:r w:rsidRPr="00B11977">
              <w:rPr>
                <w:sz w:val="20"/>
                <w:szCs w:val="20"/>
                <w:lang w:val="mn-MN"/>
              </w:rPr>
              <w:t>2</w:t>
            </w:r>
          </w:p>
        </w:tc>
        <w:tc>
          <w:tcPr>
            <w:tcW w:w="1401" w:type="dxa"/>
            <w:gridSpan w:val="2"/>
          </w:tcPr>
          <w:p w:rsidR="006B4CCC" w:rsidRPr="00B11977" w:rsidRDefault="006B4CCC" w:rsidP="00081652">
            <w:pPr>
              <w:pStyle w:val="NormalWeb"/>
              <w:spacing w:after="0"/>
              <w:rPr>
                <w:sz w:val="20"/>
                <w:szCs w:val="20"/>
                <w:lang w:val="mn-MN"/>
              </w:rPr>
            </w:pPr>
          </w:p>
        </w:tc>
        <w:tc>
          <w:tcPr>
            <w:tcW w:w="2015" w:type="dxa"/>
          </w:tcPr>
          <w:p w:rsidR="006B4CCC" w:rsidRPr="00B11977" w:rsidRDefault="006B4CCC" w:rsidP="00081652">
            <w:pPr>
              <w:pStyle w:val="NormalWeb"/>
              <w:spacing w:after="0"/>
              <w:rPr>
                <w:sz w:val="20"/>
                <w:szCs w:val="20"/>
                <w:lang w:val="mn-MN"/>
              </w:rPr>
            </w:pPr>
            <w:r w:rsidRPr="00B11977">
              <w:rPr>
                <w:sz w:val="20"/>
                <w:szCs w:val="20"/>
                <w:lang w:val="mn-MN"/>
              </w:rPr>
              <w:t>ТУЗ-ийн дэргэдэх хороод, тэдгээрийн чиг үүрэг</w:t>
            </w:r>
          </w:p>
        </w:tc>
        <w:tc>
          <w:tcPr>
            <w:tcW w:w="781"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10</w:t>
            </w:r>
          </w:p>
        </w:tc>
        <w:tc>
          <w:tcPr>
            <w:tcW w:w="815"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10</w:t>
            </w:r>
          </w:p>
        </w:tc>
        <w:tc>
          <w:tcPr>
            <w:tcW w:w="922"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100%</w:t>
            </w:r>
          </w:p>
        </w:tc>
        <w:tc>
          <w:tcPr>
            <w:tcW w:w="828" w:type="dxa"/>
          </w:tcPr>
          <w:p w:rsidR="006B4CCC" w:rsidRPr="00B11977" w:rsidRDefault="006B4CCC" w:rsidP="00081652">
            <w:pPr>
              <w:pStyle w:val="NormalWeb"/>
              <w:spacing w:after="0"/>
              <w:jc w:val="center"/>
              <w:rPr>
                <w:sz w:val="20"/>
                <w:szCs w:val="20"/>
                <w:lang w:val="mn-MN"/>
              </w:rPr>
            </w:pPr>
          </w:p>
        </w:tc>
        <w:tc>
          <w:tcPr>
            <w:tcW w:w="946" w:type="dxa"/>
          </w:tcPr>
          <w:p w:rsidR="006B4CCC" w:rsidRPr="00B11977" w:rsidRDefault="006B4CCC" w:rsidP="00081652">
            <w:pPr>
              <w:pStyle w:val="NormalWeb"/>
              <w:spacing w:after="0"/>
              <w:jc w:val="center"/>
              <w:rPr>
                <w:sz w:val="20"/>
                <w:szCs w:val="20"/>
                <w:lang w:val="mn-MN"/>
              </w:rPr>
            </w:pPr>
          </w:p>
        </w:tc>
        <w:tc>
          <w:tcPr>
            <w:tcW w:w="1205" w:type="dxa"/>
          </w:tcPr>
          <w:p w:rsidR="006B4CCC" w:rsidRPr="00B11977" w:rsidRDefault="006B4CCC" w:rsidP="00081652">
            <w:pPr>
              <w:pStyle w:val="NormalWeb"/>
              <w:spacing w:after="0"/>
              <w:jc w:val="center"/>
              <w:rPr>
                <w:sz w:val="20"/>
                <w:szCs w:val="20"/>
                <w:lang w:val="mn-MN"/>
              </w:rPr>
            </w:pPr>
          </w:p>
        </w:tc>
      </w:tr>
      <w:tr w:rsidR="006B4CCC" w:rsidRPr="00B11977" w:rsidTr="006B4CCC">
        <w:tc>
          <w:tcPr>
            <w:tcW w:w="437" w:type="dxa"/>
          </w:tcPr>
          <w:p w:rsidR="006B4CCC" w:rsidRPr="00B11977" w:rsidRDefault="006B4CCC" w:rsidP="00081652">
            <w:pPr>
              <w:pStyle w:val="NormalWeb"/>
              <w:spacing w:after="0"/>
              <w:jc w:val="center"/>
              <w:rPr>
                <w:sz w:val="20"/>
                <w:szCs w:val="20"/>
                <w:lang w:val="mn-MN"/>
              </w:rPr>
            </w:pPr>
            <w:r w:rsidRPr="00B11977">
              <w:rPr>
                <w:sz w:val="20"/>
                <w:szCs w:val="20"/>
                <w:lang w:val="mn-MN"/>
              </w:rPr>
              <w:t>3</w:t>
            </w:r>
          </w:p>
        </w:tc>
        <w:tc>
          <w:tcPr>
            <w:tcW w:w="1401" w:type="dxa"/>
            <w:gridSpan w:val="2"/>
          </w:tcPr>
          <w:p w:rsidR="006B4CCC" w:rsidRPr="00B11977" w:rsidRDefault="006B4CCC" w:rsidP="00081652">
            <w:pPr>
              <w:pStyle w:val="NormalWeb"/>
              <w:spacing w:after="0"/>
              <w:rPr>
                <w:sz w:val="20"/>
                <w:szCs w:val="20"/>
                <w:lang w:val="mn-MN"/>
              </w:rPr>
            </w:pPr>
          </w:p>
        </w:tc>
        <w:tc>
          <w:tcPr>
            <w:tcW w:w="2015" w:type="dxa"/>
          </w:tcPr>
          <w:p w:rsidR="006B4CCC" w:rsidRPr="00B11977" w:rsidRDefault="006B4CCC" w:rsidP="00081652">
            <w:pPr>
              <w:pStyle w:val="NormalWeb"/>
              <w:spacing w:after="0"/>
              <w:rPr>
                <w:sz w:val="20"/>
                <w:szCs w:val="20"/>
                <w:lang w:val="mn-MN"/>
              </w:rPr>
            </w:pPr>
            <w:r w:rsidRPr="00B11977">
              <w:rPr>
                <w:sz w:val="20"/>
                <w:szCs w:val="20"/>
                <w:lang w:val="mn-MN"/>
              </w:rPr>
              <w:t>Тайлагнал мэдээллийн ил тод байдал</w:t>
            </w:r>
          </w:p>
        </w:tc>
        <w:tc>
          <w:tcPr>
            <w:tcW w:w="781"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6</w:t>
            </w:r>
          </w:p>
        </w:tc>
        <w:tc>
          <w:tcPr>
            <w:tcW w:w="815"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Pr>
                <w:sz w:val="20"/>
                <w:szCs w:val="20"/>
                <w:lang w:val="mn-MN"/>
              </w:rPr>
              <w:t>6</w:t>
            </w:r>
          </w:p>
        </w:tc>
        <w:tc>
          <w:tcPr>
            <w:tcW w:w="922"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Pr>
                <w:sz w:val="20"/>
                <w:szCs w:val="20"/>
                <w:lang w:val="mn-MN"/>
              </w:rPr>
              <w:t>100</w:t>
            </w:r>
            <w:r w:rsidRPr="00B11977">
              <w:rPr>
                <w:sz w:val="20"/>
                <w:szCs w:val="20"/>
                <w:lang w:val="mn-MN"/>
              </w:rPr>
              <w:t>%</w:t>
            </w:r>
          </w:p>
        </w:tc>
        <w:tc>
          <w:tcPr>
            <w:tcW w:w="828" w:type="dxa"/>
          </w:tcPr>
          <w:p w:rsidR="006B4CCC" w:rsidRPr="00B11977" w:rsidRDefault="006B4CCC" w:rsidP="00081652">
            <w:pPr>
              <w:pStyle w:val="NormalWeb"/>
              <w:spacing w:after="0"/>
              <w:jc w:val="center"/>
              <w:rPr>
                <w:sz w:val="20"/>
                <w:szCs w:val="20"/>
              </w:rPr>
            </w:pPr>
          </w:p>
        </w:tc>
        <w:tc>
          <w:tcPr>
            <w:tcW w:w="946" w:type="dxa"/>
          </w:tcPr>
          <w:p w:rsidR="006B4CCC" w:rsidRPr="00B11977" w:rsidRDefault="006B4CCC" w:rsidP="00081652">
            <w:pPr>
              <w:pStyle w:val="NormalWeb"/>
              <w:spacing w:after="0"/>
              <w:jc w:val="center"/>
              <w:rPr>
                <w:sz w:val="20"/>
                <w:szCs w:val="20"/>
                <w:lang w:val="mn-MN"/>
              </w:rPr>
            </w:pPr>
          </w:p>
        </w:tc>
        <w:tc>
          <w:tcPr>
            <w:tcW w:w="1205" w:type="dxa"/>
          </w:tcPr>
          <w:p w:rsidR="006B4CCC" w:rsidRPr="00B11977" w:rsidRDefault="006B4CCC" w:rsidP="00081652">
            <w:pPr>
              <w:pStyle w:val="NormalWeb"/>
              <w:spacing w:after="0"/>
              <w:jc w:val="center"/>
              <w:rPr>
                <w:sz w:val="20"/>
                <w:szCs w:val="20"/>
                <w:lang w:val="mn-MN"/>
              </w:rPr>
            </w:pPr>
          </w:p>
        </w:tc>
      </w:tr>
      <w:tr w:rsidR="006B4CCC" w:rsidRPr="00B11977" w:rsidTr="006B4CCC">
        <w:tc>
          <w:tcPr>
            <w:tcW w:w="437" w:type="dxa"/>
          </w:tcPr>
          <w:p w:rsidR="006B4CCC"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4</w:t>
            </w:r>
          </w:p>
        </w:tc>
        <w:tc>
          <w:tcPr>
            <w:tcW w:w="1401" w:type="dxa"/>
            <w:gridSpan w:val="2"/>
          </w:tcPr>
          <w:p w:rsidR="006B4CCC" w:rsidRDefault="006B4CCC" w:rsidP="00081652">
            <w:pPr>
              <w:pStyle w:val="NormalWeb"/>
              <w:spacing w:after="0"/>
              <w:rPr>
                <w:sz w:val="20"/>
                <w:szCs w:val="20"/>
                <w:lang w:val="mn-MN"/>
              </w:rPr>
            </w:pPr>
          </w:p>
        </w:tc>
        <w:tc>
          <w:tcPr>
            <w:tcW w:w="2015" w:type="dxa"/>
          </w:tcPr>
          <w:p w:rsidR="006B4CCC" w:rsidRDefault="006B4CCC" w:rsidP="00081652">
            <w:pPr>
              <w:pStyle w:val="NormalWeb"/>
              <w:spacing w:after="0"/>
              <w:rPr>
                <w:sz w:val="20"/>
                <w:szCs w:val="20"/>
                <w:lang w:val="mn-MN"/>
              </w:rPr>
            </w:pPr>
          </w:p>
          <w:p w:rsidR="006B4CCC" w:rsidRPr="00B11977" w:rsidRDefault="006B4CCC" w:rsidP="00081652">
            <w:pPr>
              <w:pStyle w:val="NormalWeb"/>
              <w:spacing w:after="0"/>
              <w:rPr>
                <w:sz w:val="20"/>
                <w:szCs w:val="20"/>
                <w:lang w:val="mn-MN"/>
              </w:rPr>
            </w:pPr>
            <w:r w:rsidRPr="00B11977">
              <w:rPr>
                <w:sz w:val="20"/>
                <w:szCs w:val="20"/>
                <w:lang w:val="mn-MN"/>
              </w:rPr>
              <w:t>Аудит хяналтын тогтолцоо</w:t>
            </w:r>
          </w:p>
        </w:tc>
        <w:tc>
          <w:tcPr>
            <w:tcW w:w="781" w:type="dxa"/>
          </w:tcPr>
          <w:p w:rsidR="006B4CCC"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6</w:t>
            </w:r>
          </w:p>
        </w:tc>
        <w:tc>
          <w:tcPr>
            <w:tcW w:w="815" w:type="dxa"/>
          </w:tcPr>
          <w:p w:rsidR="006B4CCC"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6</w:t>
            </w:r>
          </w:p>
        </w:tc>
        <w:tc>
          <w:tcPr>
            <w:tcW w:w="922"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100%</w:t>
            </w:r>
          </w:p>
        </w:tc>
        <w:tc>
          <w:tcPr>
            <w:tcW w:w="828" w:type="dxa"/>
          </w:tcPr>
          <w:p w:rsidR="006B4CCC" w:rsidRPr="00B11977" w:rsidRDefault="006B4CCC" w:rsidP="00081652">
            <w:pPr>
              <w:pStyle w:val="NormalWeb"/>
              <w:spacing w:after="0"/>
              <w:jc w:val="center"/>
              <w:rPr>
                <w:sz w:val="20"/>
                <w:szCs w:val="20"/>
                <w:lang w:val="mn-MN"/>
              </w:rPr>
            </w:pPr>
          </w:p>
        </w:tc>
        <w:tc>
          <w:tcPr>
            <w:tcW w:w="946" w:type="dxa"/>
          </w:tcPr>
          <w:p w:rsidR="006B4CCC" w:rsidRPr="00B11977" w:rsidRDefault="006B4CCC" w:rsidP="00081652">
            <w:pPr>
              <w:pStyle w:val="NormalWeb"/>
              <w:spacing w:after="0"/>
              <w:jc w:val="center"/>
              <w:rPr>
                <w:sz w:val="20"/>
                <w:szCs w:val="20"/>
                <w:lang w:val="mn-MN"/>
              </w:rPr>
            </w:pPr>
          </w:p>
        </w:tc>
        <w:tc>
          <w:tcPr>
            <w:tcW w:w="1205" w:type="dxa"/>
          </w:tcPr>
          <w:p w:rsidR="006B4CCC" w:rsidRPr="00B11977" w:rsidRDefault="006B4CCC" w:rsidP="00081652">
            <w:pPr>
              <w:pStyle w:val="NormalWeb"/>
              <w:spacing w:after="0"/>
              <w:jc w:val="center"/>
              <w:rPr>
                <w:sz w:val="20"/>
                <w:szCs w:val="20"/>
                <w:lang w:val="mn-MN"/>
              </w:rPr>
            </w:pPr>
          </w:p>
        </w:tc>
      </w:tr>
      <w:tr w:rsidR="006B4CCC" w:rsidRPr="00B11977" w:rsidTr="006B4CCC">
        <w:trPr>
          <w:trHeight w:val="305"/>
        </w:trPr>
        <w:tc>
          <w:tcPr>
            <w:tcW w:w="437" w:type="dxa"/>
          </w:tcPr>
          <w:p w:rsidR="006B4CCC" w:rsidRPr="00B11977" w:rsidRDefault="006B4CCC" w:rsidP="00081652">
            <w:pPr>
              <w:pStyle w:val="NormalWeb"/>
              <w:spacing w:after="0"/>
              <w:jc w:val="center"/>
              <w:rPr>
                <w:sz w:val="20"/>
                <w:szCs w:val="20"/>
                <w:lang w:val="mn-MN"/>
              </w:rPr>
            </w:pPr>
            <w:r w:rsidRPr="00B11977">
              <w:rPr>
                <w:sz w:val="20"/>
                <w:szCs w:val="20"/>
                <w:lang w:val="mn-MN"/>
              </w:rPr>
              <w:t>5</w:t>
            </w:r>
          </w:p>
        </w:tc>
        <w:tc>
          <w:tcPr>
            <w:tcW w:w="1401" w:type="dxa"/>
            <w:gridSpan w:val="2"/>
          </w:tcPr>
          <w:p w:rsidR="006B4CCC" w:rsidRPr="00B11977" w:rsidRDefault="006B4CCC" w:rsidP="00081652">
            <w:pPr>
              <w:pStyle w:val="NormalWeb"/>
              <w:spacing w:after="0"/>
              <w:rPr>
                <w:sz w:val="20"/>
                <w:szCs w:val="20"/>
                <w:lang w:val="mn-MN"/>
              </w:rPr>
            </w:pPr>
          </w:p>
        </w:tc>
        <w:tc>
          <w:tcPr>
            <w:tcW w:w="2015" w:type="dxa"/>
          </w:tcPr>
          <w:p w:rsidR="006B4CCC" w:rsidRPr="00B11977" w:rsidRDefault="006B4CCC" w:rsidP="00081652">
            <w:pPr>
              <w:pStyle w:val="NormalWeb"/>
              <w:spacing w:after="0"/>
              <w:rPr>
                <w:sz w:val="20"/>
                <w:szCs w:val="20"/>
                <w:lang w:val="mn-MN"/>
              </w:rPr>
            </w:pPr>
            <w:r w:rsidRPr="00B11977">
              <w:rPr>
                <w:sz w:val="20"/>
                <w:szCs w:val="20"/>
                <w:lang w:val="mn-MN"/>
              </w:rPr>
              <w:t>Эрсдлийн удирдлага</w:t>
            </w:r>
          </w:p>
        </w:tc>
        <w:tc>
          <w:tcPr>
            <w:tcW w:w="781" w:type="dxa"/>
          </w:tcPr>
          <w:p w:rsidR="006B4CCC" w:rsidRPr="00B11977" w:rsidRDefault="006B4CCC" w:rsidP="00081652">
            <w:pPr>
              <w:pStyle w:val="NormalWeb"/>
              <w:spacing w:after="0"/>
              <w:jc w:val="center"/>
              <w:rPr>
                <w:sz w:val="20"/>
                <w:szCs w:val="20"/>
                <w:lang w:val="mn-MN"/>
              </w:rPr>
            </w:pPr>
            <w:r w:rsidRPr="00B11977">
              <w:rPr>
                <w:sz w:val="20"/>
                <w:szCs w:val="20"/>
                <w:lang w:val="mn-MN"/>
              </w:rPr>
              <w:t>8</w:t>
            </w:r>
          </w:p>
        </w:tc>
        <w:tc>
          <w:tcPr>
            <w:tcW w:w="815" w:type="dxa"/>
          </w:tcPr>
          <w:p w:rsidR="006B4CCC" w:rsidRPr="00B11977" w:rsidRDefault="006B4CCC" w:rsidP="00081652">
            <w:pPr>
              <w:pStyle w:val="NormalWeb"/>
              <w:spacing w:after="0"/>
              <w:jc w:val="center"/>
              <w:rPr>
                <w:sz w:val="20"/>
                <w:szCs w:val="20"/>
                <w:lang w:val="mn-MN"/>
              </w:rPr>
            </w:pPr>
            <w:r w:rsidRPr="00B11977">
              <w:rPr>
                <w:sz w:val="20"/>
                <w:szCs w:val="20"/>
                <w:lang w:val="mn-MN"/>
              </w:rPr>
              <w:t>7</w:t>
            </w:r>
          </w:p>
        </w:tc>
        <w:tc>
          <w:tcPr>
            <w:tcW w:w="922" w:type="dxa"/>
          </w:tcPr>
          <w:p w:rsidR="006B4CCC" w:rsidRPr="00B11977" w:rsidRDefault="006B4CCC" w:rsidP="00081652">
            <w:pPr>
              <w:pStyle w:val="NormalWeb"/>
              <w:spacing w:after="0"/>
              <w:jc w:val="center"/>
              <w:rPr>
                <w:sz w:val="20"/>
                <w:szCs w:val="20"/>
                <w:lang w:val="mn-MN"/>
              </w:rPr>
            </w:pPr>
            <w:r w:rsidRPr="00B11977">
              <w:rPr>
                <w:sz w:val="20"/>
                <w:szCs w:val="20"/>
                <w:lang w:val="mn-MN"/>
              </w:rPr>
              <w:t>87,5%</w:t>
            </w:r>
          </w:p>
        </w:tc>
        <w:tc>
          <w:tcPr>
            <w:tcW w:w="828" w:type="dxa"/>
          </w:tcPr>
          <w:p w:rsidR="006B4CCC" w:rsidRPr="00B11977" w:rsidRDefault="006B4CCC" w:rsidP="00081652">
            <w:pPr>
              <w:pStyle w:val="NormalWeb"/>
              <w:spacing w:after="0"/>
              <w:jc w:val="center"/>
              <w:rPr>
                <w:sz w:val="20"/>
                <w:szCs w:val="20"/>
                <w:lang w:val="mn-MN"/>
              </w:rPr>
            </w:pPr>
          </w:p>
        </w:tc>
        <w:tc>
          <w:tcPr>
            <w:tcW w:w="946" w:type="dxa"/>
          </w:tcPr>
          <w:p w:rsidR="006B4CCC" w:rsidRPr="00B11977" w:rsidRDefault="006B4CCC" w:rsidP="00081652">
            <w:pPr>
              <w:pStyle w:val="NormalWeb"/>
              <w:spacing w:after="0"/>
              <w:jc w:val="center"/>
              <w:rPr>
                <w:sz w:val="20"/>
                <w:szCs w:val="20"/>
                <w:lang w:val="mn-MN"/>
              </w:rPr>
            </w:pPr>
          </w:p>
        </w:tc>
        <w:tc>
          <w:tcPr>
            <w:tcW w:w="1205" w:type="dxa"/>
          </w:tcPr>
          <w:p w:rsidR="006B4CCC" w:rsidRPr="00B11977" w:rsidRDefault="006B4CCC" w:rsidP="00081652">
            <w:pPr>
              <w:pStyle w:val="NormalWeb"/>
              <w:spacing w:after="0"/>
              <w:jc w:val="center"/>
              <w:rPr>
                <w:sz w:val="20"/>
                <w:szCs w:val="20"/>
                <w:lang w:val="mn-MN"/>
              </w:rPr>
            </w:pPr>
          </w:p>
        </w:tc>
      </w:tr>
      <w:tr w:rsidR="006B4CCC" w:rsidRPr="00B11977" w:rsidTr="006B4CCC">
        <w:tc>
          <w:tcPr>
            <w:tcW w:w="437" w:type="dxa"/>
          </w:tcPr>
          <w:p w:rsidR="006B4CCC"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6</w:t>
            </w:r>
          </w:p>
        </w:tc>
        <w:tc>
          <w:tcPr>
            <w:tcW w:w="1401" w:type="dxa"/>
            <w:gridSpan w:val="2"/>
          </w:tcPr>
          <w:p w:rsidR="006B4CCC" w:rsidRPr="00B11977" w:rsidRDefault="006B4CCC" w:rsidP="00081652">
            <w:pPr>
              <w:pStyle w:val="NormalWeb"/>
              <w:spacing w:after="0"/>
              <w:rPr>
                <w:sz w:val="20"/>
                <w:szCs w:val="20"/>
                <w:lang w:val="mn-MN"/>
              </w:rPr>
            </w:pPr>
          </w:p>
        </w:tc>
        <w:tc>
          <w:tcPr>
            <w:tcW w:w="2015" w:type="dxa"/>
          </w:tcPr>
          <w:p w:rsidR="006B4CCC" w:rsidRPr="00B11977" w:rsidRDefault="006B4CCC" w:rsidP="00081652">
            <w:pPr>
              <w:pStyle w:val="NormalWeb"/>
              <w:spacing w:after="0"/>
              <w:rPr>
                <w:sz w:val="20"/>
                <w:szCs w:val="20"/>
                <w:lang w:val="mn-MN"/>
              </w:rPr>
            </w:pPr>
            <w:r w:rsidRPr="00B11977">
              <w:rPr>
                <w:sz w:val="20"/>
                <w:szCs w:val="20"/>
                <w:lang w:val="mn-MN"/>
              </w:rPr>
              <w:t>Эрх бүхий албан тушаалтны цалин урамшуулал</w:t>
            </w:r>
          </w:p>
        </w:tc>
        <w:tc>
          <w:tcPr>
            <w:tcW w:w="781"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6</w:t>
            </w:r>
          </w:p>
        </w:tc>
        <w:tc>
          <w:tcPr>
            <w:tcW w:w="815"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6</w:t>
            </w:r>
          </w:p>
        </w:tc>
        <w:tc>
          <w:tcPr>
            <w:tcW w:w="922"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100%</w:t>
            </w:r>
          </w:p>
          <w:p w:rsidR="006B4CCC" w:rsidRPr="00B11977" w:rsidRDefault="006B4CCC" w:rsidP="00081652">
            <w:pPr>
              <w:pStyle w:val="NormalWeb"/>
              <w:spacing w:after="0"/>
              <w:jc w:val="center"/>
              <w:rPr>
                <w:sz w:val="20"/>
                <w:szCs w:val="20"/>
                <w:lang w:val="mn-MN"/>
              </w:rPr>
            </w:pPr>
          </w:p>
        </w:tc>
        <w:tc>
          <w:tcPr>
            <w:tcW w:w="828" w:type="dxa"/>
          </w:tcPr>
          <w:p w:rsidR="006B4CCC" w:rsidRPr="00B11977" w:rsidRDefault="006B4CCC" w:rsidP="00081652">
            <w:pPr>
              <w:pStyle w:val="NormalWeb"/>
              <w:spacing w:after="0"/>
              <w:jc w:val="center"/>
              <w:rPr>
                <w:sz w:val="20"/>
                <w:szCs w:val="20"/>
                <w:lang w:val="mn-MN"/>
              </w:rPr>
            </w:pPr>
          </w:p>
        </w:tc>
        <w:tc>
          <w:tcPr>
            <w:tcW w:w="946" w:type="dxa"/>
          </w:tcPr>
          <w:p w:rsidR="006B4CCC" w:rsidRPr="00B11977" w:rsidRDefault="006B4CCC" w:rsidP="00081652">
            <w:pPr>
              <w:pStyle w:val="NormalWeb"/>
              <w:spacing w:after="0"/>
              <w:jc w:val="center"/>
              <w:rPr>
                <w:sz w:val="20"/>
                <w:szCs w:val="20"/>
                <w:lang w:val="mn-MN"/>
              </w:rPr>
            </w:pPr>
          </w:p>
        </w:tc>
        <w:tc>
          <w:tcPr>
            <w:tcW w:w="1205" w:type="dxa"/>
          </w:tcPr>
          <w:p w:rsidR="006B4CCC" w:rsidRPr="00B11977" w:rsidRDefault="006B4CCC" w:rsidP="00081652">
            <w:pPr>
              <w:pStyle w:val="NormalWeb"/>
              <w:spacing w:after="0"/>
              <w:jc w:val="center"/>
              <w:rPr>
                <w:sz w:val="20"/>
                <w:szCs w:val="20"/>
                <w:lang w:val="mn-MN"/>
              </w:rPr>
            </w:pPr>
          </w:p>
        </w:tc>
      </w:tr>
      <w:tr w:rsidR="006B4CCC" w:rsidRPr="00B11977" w:rsidTr="006B4CCC">
        <w:tc>
          <w:tcPr>
            <w:tcW w:w="437" w:type="dxa"/>
          </w:tcPr>
          <w:p w:rsidR="006B4CCC" w:rsidRPr="00B11977" w:rsidRDefault="006B4CCC" w:rsidP="00081652">
            <w:pPr>
              <w:pStyle w:val="NormalWeb"/>
              <w:spacing w:after="0"/>
              <w:jc w:val="center"/>
              <w:rPr>
                <w:sz w:val="20"/>
                <w:szCs w:val="20"/>
                <w:lang w:val="mn-MN"/>
              </w:rPr>
            </w:pPr>
            <w:r w:rsidRPr="00B11977">
              <w:rPr>
                <w:sz w:val="20"/>
                <w:szCs w:val="20"/>
                <w:lang w:val="mn-MN"/>
              </w:rPr>
              <w:t>7</w:t>
            </w:r>
          </w:p>
        </w:tc>
        <w:tc>
          <w:tcPr>
            <w:tcW w:w="1401" w:type="dxa"/>
            <w:gridSpan w:val="2"/>
          </w:tcPr>
          <w:p w:rsidR="006B4CCC" w:rsidRPr="00B11977" w:rsidRDefault="006B4CCC" w:rsidP="00081652">
            <w:pPr>
              <w:pStyle w:val="NormalWeb"/>
              <w:spacing w:after="0"/>
              <w:rPr>
                <w:sz w:val="20"/>
                <w:szCs w:val="20"/>
                <w:lang w:val="mn-MN"/>
              </w:rPr>
            </w:pPr>
          </w:p>
        </w:tc>
        <w:tc>
          <w:tcPr>
            <w:tcW w:w="2015" w:type="dxa"/>
          </w:tcPr>
          <w:p w:rsidR="006B4CCC" w:rsidRPr="00B11977" w:rsidRDefault="006B4CCC" w:rsidP="00081652">
            <w:pPr>
              <w:pStyle w:val="NormalWeb"/>
              <w:spacing w:after="0"/>
              <w:rPr>
                <w:sz w:val="20"/>
                <w:szCs w:val="20"/>
                <w:lang w:val="mn-MN"/>
              </w:rPr>
            </w:pPr>
            <w:r w:rsidRPr="00B11977">
              <w:rPr>
                <w:sz w:val="20"/>
                <w:szCs w:val="20"/>
                <w:lang w:val="mn-MN"/>
              </w:rPr>
              <w:t>Оролцогч талуудын эрх ашиг</w:t>
            </w:r>
          </w:p>
        </w:tc>
        <w:tc>
          <w:tcPr>
            <w:tcW w:w="781"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8</w:t>
            </w:r>
          </w:p>
        </w:tc>
        <w:tc>
          <w:tcPr>
            <w:tcW w:w="815"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8</w:t>
            </w:r>
          </w:p>
        </w:tc>
        <w:tc>
          <w:tcPr>
            <w:tcW w:w="922" w:type="dxa"/>
          </w:tcPr>
          <w:p w:rsidR="006B4CCC" w:rsidRPr="00B11977" w:rsidRDefault="006B4CCC" w:rsidP="00081652">
            <w:pPr>
              <w:pStyle w:val="NormalWeb"/>
              <w:spacing w:after="0"/>
              <w:jc w:val="center"/>
              <w:rPr>
                <w:sz w:val="20"/>
                <w:szCs w:val="20"/>
                <w:lang w:val="mn-MN"/>
              </w:rPr>
            </w:pPr>
          </w:p>
          <w:p w:rsidR="006B4CCC" w:rsidRPr="00B11977" w:rsidRDefault="006B4CCC" w:rsidP="00081652">
            <w:pPr>
              <w:pStyle w:val="NormalWeb"/>
              <w:spacing w:after="0"/>
              <w:jc w:val="center"/>
              <w:rPr>
                <w:sz w:val="20"/>
                <w:szCs w:val="20"/>
                <w:lang w:val="mn-MN"/>
              </w:rPr>
            </w:pPr>
            <w:r w:rsidRPr="00B11977">
              <w:rPr>
                <w:sz w:val="20"/>
                <w:szCs w:val="20"/>
                <w:lang w:val="mn-MN"/>
              </w:rPr>
              <w:t>100%</w:t>
            </w:r>
          </w:p>
        </w:tc>
        <w:tc>
          <w:tcPr>
            <w:tcW w:w="828" w:type="dxa"/>
          </w:tcPr>
          <w:p w:rsidR="006B4CCC" w:rsidRPr="00B11977" w:rsidRDefault="006B4CCC" w:rsidP="00081652">
            <w:pPr>
              <w:pStyle w:val="NormalWeb"/>
              <w:spacing w:after="0"/>
              <w:jc w:val="center"/>
              <w:rPr>
                <w:sz w:val="20"/>
                <w:szCs w:val="20"/>
                <w:lang w:val="mn-MN"/>
              </w:rPr>
            </w:pPr>
          </w:p>
        </w:tc>
        <w:tc>
          <w:tcPr>
            <w:tcW w:w="946" w:type="dxa"/>
          </w:tcPr>
          <w:p w:rsidR="006B4CCC" w:rsidRPr="00B11977" w:rsidRDefault="006B4CCC" w:rsidP="00081652">
            <w:pPr>
              <w:pStyle w:val="NormalWeb"/>
              <w:spacing w:after="0"/>
              <w:jc w:val="center"/>
              <w:rPr>
                <w:sz w:val="20"/>
                <w:szCs w:val="20"/>
                <w:lang w:val="mn-MN"/>
              </w:rPr>
            </w:pPr>
          </w:p>
        </w:tc>
        <w:tc>
          <w:tcPr>
            <w:tcW w:w="1205" w:type="dxa"/>
          </w:tcPr>
          <w:p w:rsidR="006B4CCC" w:rsidRPr="00B11977" w:rsidRDefault="006B4CCC" w:rsidP="00081652">
            <w:pPr>
              <w:pStyle w:val="NormalWeb"/>
              <w:spacing w:after="0"/>
              <w:jc w:val="center"/>
              <w:rPr>
                <w:sz w:val="20"/>
                <w:szCs w:val="20"/>
                <w:lang w:val="mn-MN"/>
              </w:rPr>
            </w:pPr>
          </w:p>
        </w:tc>
      </w:tr>
      <w:tr w:rsidR="006B4CCC" w:rsidRPr="00B11977" w:rsidTr="006B4CCC">
        <w:tc>
          <w:tcPr>
            <w:tcW w:w="437" w:type="dxa"/>
          </w:tcPr>
          <w:p w:rsidR="006B4CCC" w:rsidRPr="00B11977" w:rsidRDefault="006B4CCC" w:rsidP="00081652">
            <w:pPr>
              <w:pStyle w:val="NormalWeb"/>
              <w:spacing w:after="0"/>
              <w:jc w:val="center"/>
              <w:rPr>
                <w:sz w:val="20"/>
                <w:szCs w:val="20"/>
                <w:lang w:val="mn-MN"/>
              </w:rPr>
            </w:pPr>
            <w:r w:rsidRPr="00B11977">
              <w:rPr>
                <w:sz w:val="20"/>
                <w:szCs w:val="20"/>
                <w:lang w:val="mn-MN"/>
              </w:rPr>
              <w:t>8</w:t>
            </w:r>
          </w:p>
        </w:tc>
        <w:tc>
          <w:tcPr>
            <w:tcW w:w="1401" w:type="dxa"/>
            <w:gridSpan w:val="2"/>
          </w:tcPr>
          <w:p w:rsidR="006B4CCC" w:rsidRPr="00B11977" w:rsidRDefault="006B4CCC" w:rsidP="00081652">
            <w:pPr>
              <w:pStyle w:val="NormalWeb"/>
              <w:spacing w:after="0"/>
              <w:rPr>
                <w:sz w:val="20"/>
                <w:szCs w:val="20"/>
                <w:lang w:val="mn-MN"/>
              </w:rPr>
            </w:pPr>
          </w:p>
        </w:tc>
        <w:tc>
          <w:tcPr>
            <w:tcW w:w="2015" w:type="dxa"/>
          </w:tcPr>
          <w:p w:rsidR="006B4CCC" w:rsidRPr="00B11977" w:rsidRDefault="006B4CCC" w:rsidP="00081652">
            <w:pPr>
              <w:pStyle w:val="NormalWeb"/>
              <w:spacing w:after="0"/>
              <w:rPr>
                <w:sz w:val="20"/>
                <w:szCs w:val="20"/>
                <w:lang w:val="mn-MN"/>
              </w:rPr>
            </w:pPr>
            <w:r w:rsidRPr="00B11977">
              <w:rPr>
                <w:sz w:val="20"/>
                <w:szCs w:val="20"/>
                <w:lang w:val="mn-MN"/>
              </w:rPr>
              <w:t>Компанийн соёл</w:t>
            </w:r>
          </w:p>
        </w:tc>
        <w:tc>
          <w:tcPr>
            <w:tcW w:w="781" w:type="dxa"/>
          </w:tcPr>
          <w:p w:rsidR="006B4CCC" w:rsidRPr="00B11977" w:rsidRDefault="006B4CCC" w:rsidP="00081652">
            <w:pPr>
              <w:pStyle w:val="NormalWeb"/>
              <w:spacing w:after="0"/>
              <w:jc w:val="center"/>
              <w:rPr>
                <w:sz w:val="20"/>
                <w:szCs w:val="20"/>
                <w:lang w:val="mn-MN"/>
              </w:rPr>
            </w:pPr>
            <w:r w:rsidRPr="00B11977">
              <w:rPr>
                <w:sz w:val="20"/>
                <w:szCs w:val="20"/>
                <w:lang w:val="mn-MN"/>
              </w:rPr>
              <w:t>6</w:t>
            </w:r>
          </w:p>
        </w:tc>
        <w:tc>
          <w:tcPr>
            <w:tcW w:w="815" w:type="dxa"/>
          </w:tcPr>
          <w:p w:rsidR="006B4CCC" w:rsidRPr="00B11977" w:rsidRDefault="006B4CCC" w:rsidP="00081652">
            <w:pPr>
              <w:pStyle w:val="NormalWeb"/>
              <w:spacing w:after="0"/>
              <w:jc w:val="center"/>
              <w:rPr>
                <w:sz w:val="20"/>
                <w:szCs w:val="20"/>
                <w:lang w:val="mn-MN"/>
              </w:rPr>
            </w:pPr>
            <w:r w:rsidRPr="00B11977">
              <w:rPr>
                <w:sz w:val="20"/>
                <w:szCs w:val="20"/>
                <w:lang w:val="mn-MN"/>
              </w:rPr>
              <w:t>6</w:t>
            </w:r>
          </w:p>
        </w:tc>
        <w:tc>
          <w:tcPr>
            <w:tcW w:w="922" w:type="dxa"/>
          </w:tcPr>
          <w:p w:rsidR="006B4CCC" w:rsidRPr="00B11977" w:rsidRDefault="006B4CCC" w:rsidP="00081652">
            <w:pPr>
              <w:pStyle w:val="NormalWeb"/>
              <w:spacing w:after="0"/>
              <w:jc w:val="center"/>
              <w:rPr>
                <w:sz w:val="20"/>
                <w:szCs w:val="20"/>
                <w:lang w:val="mn-MN"/>
              </w:rPr>
            </w:pPr>
            <w:r w:rsidRPr="00B11977">
              <w:rPr>
                <w:sz w:val="20"/>
                <w:szCs w:val="20"/>
                <w:lang w:val="mn-MN"/>
              </w:rPr>
              <w:t>100%</w:t>
            </w:r>
          </w:p>
        </w:tc>
        <w:tc>
          <w:tcPr>
            <w:tcW w:w="828" w:type="dxa"/>
          </w:tcPr>
          <w:p w:rsidR="006B4CCC" w:rsidRPr="00B11977" w:rsidRDefault="006B4CCC" w:rsidP="00081652">
            <w:pPr>
              <w:pStyle w:val="NormalWeb"/>
              <w:spacing w:after="0"/>
              <w:jc w:val="center"/>
              <w:rPr>
                <w:sz w:val="20"/>
                <w:szCs w:val="20"/>
                <w:lang w:val="mn-MN"/>
              </w:rPr>
            </w:pPr>
          </w:p>
        </w:tc>
        <w:tc>
          <w:tcPr>
            <w:tcW w:w="946" w:type="dxa"/>
          </w:tcPr>
          <w:p w:rsidR="006B4CCC" w:rsidRPr="00B11977" w:rsidRDefault="006B4CCC" w:rsidP="00081652">
            <w:pPr>
              <w:pStyle w:val="NormalWeb"/>
              <w:spacing w:after="0"/>
              <w:jc w:val="center"/>
              <w:rPr>
                <w:sz w:val="20"/>
                <w:szCs w:val="20"/>
                <w:lang w:val="mn-MN"/>
              </w:rPr>
            </w:pPr>
          </w:p>
        </w:tc>
        <w:tc>
          <w:tcPr>
            <w:tcW w:w="1205" w:type="dxa"/>
          </w:tcPr>
          <w:p w:rsidR="006B4CCC" w:rsidRPr="00B11977" w:rsidRDefault="006B4CCC" w:rsidP="00081652">
            <w:pPr>
              <w:pStyle w:val="NormalWeb"/>
              <w:spacing w:after="0"/>
              <w:jc w:val="center"/>
              <w:rPr>
                <w:sz w:val="20"/>
                <w:szCs w:val="20"/>
                <w:lang w:val="mn-MN"/>
              </w:rPr>
            </w:pPr>
          </w:p>
        </w:tc>
      </w:tr>
      <w:tr w:rsidR="006B4CCC" w:rsidRPr="00B11977" w:rsidTr="006B4CCC">
        <w:tc>
          <w:tcPr>
            <w:tcW w:w="437" w:type="dxa"/>
          </w:tcPr>
          <w:p w:rsidR="006B4CCC" w:rsidRPr="00B11977" w:rsidRDefault="006B4CCC" w:rsidP="00081652">
            <w:pPr>
              <w:pStyle w:val="NormalWeb"/>
              <w:spacing w:after="0"/>
              <w:jc w:val="center"/>
              <w:rPr>
                <w:sz w:val="20"/>
                <w:szCs w:val="20"/>
                <w:lang w:val="mn-MN"/>
              </w:rPr>
            </w:pPr>
            <w:r w:rsidRPr="00B11977">
              <w:rPr>
                <w:sz w:val="20"/>
                <w:szCs w:val="20"/>
                <w:lang w:val="mn-MN"/>
              </w:rPr>
              <w:t>9</w:t>
            </w:r>
          </w:p>
        </w:tc>
        <w:tc>
          <w:tcPr>
            <w:tcW w:w="1401" w:type="dxa"/>
            <w:gridSpan w:val="2"/>
          </w:tcPr>
          <w:p w:rsidR="006B4CCC" w:rsidRPr="00B11977" w:rsidRDefault="006B4CCC" w:rsidP="00081652">
            <w:pPr>
              <w:pStyle w:val="NormalWeb"/>
              <w:spacing w:after="0"/>
              <w:rPr>
                <w:sz w:val="20"/>
                <w:szCs w:val="20"/>
                <w:lang w:val="mn-MN"/>
              </w:rPr>
            </w:pPr>
          </w:p>
        </w:tc>
        <w:tc>
          <w:tcPr>
            <w:tcW w:w="2015" w:type="dxa"/>
          </w:tcPr>
          <w:p w:rsidR="006B4CCC" w:rsidRPr="00B11977" w:rsidRDefault="006B4CCC" w:rsidP="00081652">
            <w:pPr>
              <w:pStyle w:val="NormalWeb"/>
              <w:spacing w:after="0"/>
              <w:rPr>
                <w:sz w:val="20"/>
                <w:szCs w:val="20"/>
                <w:lang w:val="mn-MN"/>
              </w:rPr>
            </w:pPr>
            <w:r w:rsidRPr="00B11977">
              <w:rPr>
                <w:sz w:val="20"/>
                <w:szCs w:val="20"/>
                <w:lang w:val="mn-MN"/>
              </w:rPr>
              <w:t>Хувьцаа эзэмшигчдийн эрх</w:t>
            </w:r>
          </w:p>
        </w:tc>
        <w:tc>
          <w:tcPr>
            <w:tcW w:w="781" w:type="dxa"/>
          </w:tcPr>
          <w:p w:rsidR="006B4CCC" w:rsidRPr="00B11977" w:rsidRDefault="006B4CCC" w:rsidP="00081652">
            <w:pPr>
              <w:pStyle w:val="NormalWeb"/>
              <w:spacing w:after="0"/>
              <w:jc w:val="center"/>
              <w:rPr>
                <w:sz w:val="20"/>
                <w:szCs w:val="20"/>
                <w:lang w:val="mn-MN"/>
              </w:rPr>
            </w:pPr>
            <w:r w:rsidRPr="00B11977">
              <w:rPr>
                <w:sz w:val="20"/>
                <w:szCs w:val="20"/>
                <w:lang w:val="mn-MN"/>
              </w:rPr>
              <w:t>10</w:t>
            </w:r>
          </w:p>
        </w:tc>
        <w:tc>
          <w:tcPr>
            <w:tcW w:w="815" w:type="dxa"/>
          </w:tcPr>
          <w:p w:rsidR="006B4CCC" w:rsidRPr="00B11977" w:rsidRDefault="006B4CCC" w:rsidP="00081652">
            <w:pPr>
              <w:pStyle w:val="NormalWeb"/>
              <w:spacing w:after="0"/>
              <w:jc w:val="center"/>
              <w:rPr>
                <w:sz w:val="20"/>
                <w:szCs w:val="20"/>
                <w:lang w:val="mn-MN"/>
              </w:rPr>
            </w:pPr>
            <w:r w:rsidRPr="00B11977">
              <w:rPr>
                <w:sz w:val="20"/>
                <w:szCs w:val="20"/>
                <w:lang w:val="mn-MN"/>
              </w:rPr>
              <w:t>10</w:t>
            </w:r>
          </w:p>
        </w:tc>
        <w:tc>
          <w:tcPr>
            <w:tcW w:w="922" w:type="dxa"/>
          </w:tcPr>
          <w:p w:rsidR="006B4CCC" w:rsidRPr="00B11977" w:rsidRDefault="006B4CCC" w:rsidP="00081652">
            <w:pPr>
              <w:pStyle w:val="NormalWeb"/>
              <w:spacing w:after="0"/>
              <w:jc w:val="center"/>
              <w:rPr>
                <w:sz w:val="20"/>
                <w:szCs w:val="20"/>
                <w:lang w:val="mn-MN"/>
              </w:rPr>
            </w:pPr>
            <w:r w:rsidRPr="00B11977">
              <w:rPr>
                <w:sz w:val="20"/>
                <w:szCs w:val="20"/>
                <w:lang w:val="mn-MN"/>
              </w:rPr>
              <w:t>100%</w:t>
            </w:r>
          </w:p>
        </w:tc>
        <w:tc>
          <w:tcPr>
            <w:tcW w:w="828" w:type="dxa"/>
          </w:tcPr>
          <w:p w:rsidR="006B4CCC" w:rsidRPr="00B11977" w:rsidRDefault="006B4CCC" w:rsidP="00081652">
            <w:pPr>
              <w:pStyle w:val="NormalWeb"/>
              <w:spacing w:after="0"/>
              <w:jc w:val="center"/>
              <w:rPr>
                <w:sz w:val="20"/>
                <w:szCs w:val="20"/>
                <w:lang w:val="mn-MN"/>
              </w:rPr>
            </w:pPr>
          </w:p>
        </w:tc>
        <w:tc>
          <w:tcPr>
            <w:tcW w:w="946" w:type="dxa"/>
          </w:tcPr>
          <w:p w:rsidR="006B4CCC" w:rsidRPr="00B11977" w:rsidRDefault="006B4CCC" w:rsidP="00081652">
            <w:pPr>
              <w:pStyle w:val="NormalWeb"/>
              <w:spacing w:after="0"/>
              <w:jc w:val="center"/>
              <w:rPr>
                <w:sz w:val="20"/>
                <w:szCs w:val="20"/>
                <w:lang w:val="mn-MN"/>
              </w:rPr>
            </w:pPr>
          </w:p>
        </w:tc>
        <w:tc>
          <w:tcPr>
            <w:tcW w:w="1205" w:type="dxa"/>
          </w:tcPr>
          <w:p w:rsidR="006B4CCC" w:rsidRPr="00B11977" w:rsidRDefault="006B4CCC" w:rsidP="00081652">
            <w:pPr>
              <w:pStyle w:val="NormalWeb"/>
              <w:spacing w:after="0"/>
              <w:jc w:val="center"/>
              <w:rPr>
                <w:sz w:val="20"/>
                <w:szCs w:val="20"/>
                <w:lang w:val="mn-MN"/>
              </w:rPr>
            </w:pPr>
          </w:p>
        </w:tc>
      </w:tr>
      <w:tr w:rsidR="006B4CCC" w:rsidRPr="00B11977" w:rsidTr="006B4CCC">
        <w:tc>
          <w:tcPr>
            <w:tcW w:w="1593" w:type="dxa"/>
            <w:gridSpan w:val="2"/>
          </w:tcPr>
          <w:p w:rsidR="006B4CCC" w:rsidRPr="00B11977" w:rsidRDefault="006B4CCC" w:rsidP="00081652">
            <w:pPr>
              <w:pStyle w:val="NormalWeb"/>
              <w:spacing w:after="0"/>
              <w:jc w:val="center"/>
              <w:rPr>
                <w:b/>
                <w:sz w:val="20"/>
                <w:szCs w:val="20"/>
                <w:lang w:val="mn-MN"/>
              </w:rPr>
            </w:pPr>
          </w:p>
        </w:tc>
        <w:tc>
          <w:tcPr>
            <w:tcW w:w="2260" w:type="dxa"/>
            <w:gridSpan w:val="2"/>
          </w:tcPr>
          <w:p w:rsidR="006B4CCC" w:rsidRPr="00B11977" w:rsidRDefault="006B4CCC" w:rsidP="00081652">
            <w:pPr>
              <w:pStyle w:val="NormalWeb"/>
              <w:spacing w:after="0"/>
              <w:jc w:val="center"/>
              <w:rPr>
                <w:b/>
                <w:sz w:val="20"/>
                <w:szCs w:val="20"/>
                <w:lang w:val="mn-MN"/>
              </w:rPr>
            </w:pPr>
            <w:r w:rsidRPr="00B11977">
              <w:rPr>
                <w:b/>
                <w:sz w:val="20"/>
                <w:szCs w:val="20"/>
                <w:lang w:val="mn-MN"/>
              </w:rPr>
              <w:t>Нэгдсэн дүн</w:t>
            </w:r>
          </w:p>
        </w:tc>
        <w:tc>
          <w:tcPr>
            <w:tcW w:w="781" w:type="dxa"/>
          </w:tcPr>
          <w:p w:rsidR="006B4CCC" w:rsidRPr="00B11977" w:rsidRDefault="006B4CCC" w:rsidP="00081652">
            <w:pPr>
              <w:pStyle w:val="NormalWeb"/>
              <w:spacing w:after="0"/>
              <w:jc w:val="center"/>
              <w:rPr>
                <w:sz w:val="20"/>
                <w:szCs w:val="20"/>
                <w:lang w:val="mn-MN"/>
              </w:rPr>
            </w:pPr>
            <w:r w:rsidRPr="00B11977">
              <w:rPr>
                <w:sz w:val="20"/>
                <w:szCs w:val="20"/>
                <w:lang w:val="mn-MN"/>
              </w:rPr>
              <w:t>72</w:t>
            </w:r>
          </w:p>
        </w:tc>
        <w:tc>
          <w:tcPr>
            <w:tcW w:w="815" w:type="dxa"/>
          </w:tcPr>
          <w:p w:rsidR="006B4CCC" w:rsidRPr="00B11977" w:rsidRDefault="006B4CCC" w:rsidP="00081652">
            <w:pPr>
              <w:pStyle w:val="NormalWeb"/>
              <w:spacing w:after="0"/>
              <w:jc w:val="center"/>
              <w:rPr>
                <w:sz w:val="20"/>
                <w:szCs w:val="20"/>
                <w:lang w:val="mn-MN"/>
              </w:rPr>
            </w:pPr>
            <w:r w:rsidRPr="00B11977">
              <w:rPr>
                <w:sz w:val="20"/>
                <w:szCs w:val="20"/>
                <w:lang w:val="mn-MN"/>
              </w:rPr>
              <w:t>7</w:t>
            </w:r>
            <w:r>
              <w:rPr>
                <w:sz w:val="20"/>
                <w:szCs w:val="20"/>
                <w:lang w:val="mn-MN"/>
              </w:rPr>
              <w:t>1</w:t>
            </w:r>
          </w:p>
        </w:tc>
        <w:tc>
          <w:tcPr>
            <w:tcW w:w="922" w:type="dxa"/>
          </w:tcPr>
          <w:p w:rsidR="006B4CCC" w:rsidRPr="007A625C" w:rsidRDefault="006B4CCC" w:rsidP="00081652">
            <w:pPr>
              <w:pStyle w:val="NormalWeb"/>
              <w:spacing w:after="0"/>
              <w:jc w:val="center"/>
              <w:rPr>
                <w:sz w:val="20"/>
                <w:szCs w:val="20"/>
                <w:lang w:val="mn-MN"/>
              </w:rPr>
            </w:pPr>
            <w:r>
              <w:rPr>
                <w:sz w:val="20"/>
                <w:szCs w:val="20"/>
              </w:rPr>
              <w:t>97.2</w:t>
            </w:r>
            <w:r>
              <w:rPr>
                <w:sz w:val="20"/>
                <w:szCs w:val="20"/>
                <w:lang w:val="mn-MN"/>
              </w:rPr>
              <w:t>2%</w:t>
            </w:r>
          </w:p>
        </w:tc>
        <w:tc>
          <w:tcPr>
            <w:tcW w:w="828" w:type="dxa"/>
          </w:tcPr>
          <w:p w:rsidR="006B4CCC" w:rsidRPr="00B11977" w:rsidRDefault="006B4CCC" w:rsidP="00081652">
            <w:pPr>
              <w:pStyle w:val="NormalWeb"/>
              <w:spacing w:after="0"/>
              <w:jc w:val="center"/>
              <w:rPr>
                <w:sz w:val="20"/>
                <w:szCs w:val="20"/>
                <w:lang w:val="mn-MN"/>
              </w:rPr>
            </w:pPr>
          </w:p>
        </w:tc>
        <w:tc>
          <w:tcPr>
            <w:tcW w:w="946" w:type="dxa"/>
          </w:tcPr>
          <w:p w:rsidR="006B4CCC" w:rsidRPr="00B11977" w:rsidRDefault="006B4CCC" w:rsidP="00081652">
            <w:pPr>
              <w:pStyle w:val="NormalWeb"/>
              <w:spacing w:after="0"/>
              <w:jc w:val="center"/>
              <w:rPr>
                <w:sz w:val="20"/>
                <w:szCs w:val="20"/>
                <w:lang w:val="mn-MN"/>
              </w:rPr>
            </w:pPr>
          </w:p>
        </w:tc>
        <w:tc>
          <w:tcPr>
            <w:tcW w:w="1205" w:type="dxa"/>
          </w:tcPr>
          <w:p w:rsidR="006B4CCC" w:rsidRPr="00B11977" w:rsidRDefault="006B4CCC" w:rsidP="00081652">
            <w:pPr>
              <w:pStyle w:val="NormalWeb"/>
              <w:spacing w:after="0"/>
              <w:jc w:val="center"/>
              <w:rPr>
                <w:sz w:val="20"/>
                <w:szCs w:val="20"/>
                <w:lang w:val="mn-MN"/>
              </w:rPr>
            </w:pPr>
          </w:p>
        </w:tc>
      </w:tr>
    </w:tbl>
    <w:p w:rsidR="009B594C" w:rsidRPr="006B5408" w:rsidRDefault="009B594C" w:rsidP="009B594C">
      <w:pPr>
        <w:pStyle w:val="NormalWeb"/>
        <w:spacing w:after="0"/>
        <w:jc w:val="center"/>
        <w:rPr>
          <w:b/>
        </w:rPr>
      </w:pPr>
    </w:p>
    <w:p w:rsidR="009B594C" w:rsidRPr="005A73AF" w:rsidRDefault="009B594C" w:rsidP="009B594C">
      <w:pPr>
        <w:pStyle w:val="NormalWeb"/>
        <w:spacing w:after="0"/>
        <w:jc w:val="center"/>
        <w:rPr>
          <w:b/>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Pr="00D328E4" w:rsidRDefault="009B594C" w:rsidP="009B594C">
      <w:pPr>
        <w:pStyle w:val="NormalWeb"/>
        <w:spacing w:after="0"/>
        <w:jc w:val="both"/>
        <w:rPr>
          <w:b/>
          <w:lang w:val="mn-MN"/>
        </w:rPr>
      </w:pPr>
      <w:r>
        <w:rPr>
          <w:b/>
          <w:lang w:val="mn-MN"/>
        </w:rPr>
        <w:t xml:space="preserve">Жич: </w:t>
      </w:r>
      <w:r w:rsidRPr="00D328E4">
        <w:rPr>
          <w:lang w:val="mn-MN"/>
        </w:rPr>
        <w:t xml:space="preserve">Тайлангийн баталгааны </w:t>
      </w:r>
      <w:r w:rsidR="0007386C">
        <w:rPr>
          <w:lang w:val="mn-MN"/>
        </w:rPr>
        <w:t xml:space="preserve">баримт бичиг болох Дархан нэхий ХК-д мөрдөгдөн хэрэгжиж буй Кодексийн хөтөлбөр, </w:t>
      </w:r>
      <w:r w:rsidR="000907BC">
        <w:rPr>
          <w:lang w:val="mn-MN"/>
        </w:rPr>
        <w:t xml:space="preserve">бодлогын </w:t>
      </w:r>
      <w:r w:rsidRPr="00D328E4">
        <w:rPr>
          <w:lang w:val="mn-MN"/>
        </w:rPr>
        <w:t>баримт бичиг, дүрэм журмыг</w:t>
      </w:r>
      <w:r>
        <w:rPr>
          <w:b/>
          <w:lang w:val="mn-MN"/>
        </w:rPr>
        <w:t xml:space="preserve">  </w:t>
      </w:r>
      <w:hyperlink r:id="rId4" w:history="1">
        <w:r w:rsidRPr="00657D52">
          <w:rPr>
            <w:rStyle w:val="Hyperlink"/>
          </w:rPr>
          <w:t>nekhii.mn</w:t>
        </w:r>
      </w:hyperlink>
      <w:r>
        <w:rPr>
          <w:lang w:val="mn-MN"/>
        </w:rPr>
        <w:t xml:space="preserve"> цахим</w:t>
      </w:r>
      <w:r>
        <w:t xml:space="preserve"> </w:t>
      </w:r>
      <w:r>
        <w:rPr>
          <w:lang w:val="mn-MN"/>
        </w:rPr>
        <w:t>хуудасны Хувьцаа эзэмшигчдэд:  Дүрэм, журам хэсгээс харах боломжтой.</w:t>
      </w: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Default="009B594C" w:rsidP="009B594C">
      <w:pPr>
        <w:pStyle w:val="NormalWeb"/>
        <w:spacing w:after="0"/>
        <w:jc w:val="center"/>
        <w:rPr>
          <w:b/>
          <w:lang w:val="mn-MN"/>
        </w:rPr>
      </w:pPr>
    </w:p>
    <w:p w:rsidR="00344171" w:rsidRDefault="00344171" w:rsidP="009B594C">
      <w:pPr>
        <w:pStyle w:val="NormalWeb"/>
        <w:spacing w:after="0"/>
        <w:jc w:val="center"/>
        <w:rPr>
          <w:b/>
          <w:lang w:val="mn-MN"/>
        </w:rPr>
      </w:pPr>
    </w:p>
    <w:p w:rsidR="009B594C" w:rsidRDefault="009B594C" w:rsidP="009B594C">
      <w:pPr>
        <w:pStyle w:val="NormalWeb"/>
        <w:spacing w:after="0"/>
        <w:jc w:val="center"/>
        <w:rPr>
          <w:b/>
          <w:lang w:val="mn-MN"/>
        </w:rPr>
      </w:pPr>
    </w:p>
    <w:p w:rsidR="009B594C" w:rsidRPr="00BE1158" w:rsidRDefault="009B594C" w:rsidP="009B594C">
      <w:pPr>
        <w:pStyle w:val="NormalWeb"/>
        <w:spacing w:after="0"/>
        <w:jc w:val="center"/>
        <w:rPr>
          <w:b/>
          <w:lang w:val="mn-MN"/>
        </w:rPr>
      </w:pPr>
    </w:p>
    <w:p w:rsidR="009B594C" w:rsidRPr="0051386B" w:rsidRDefault="009B594C" w:rsidP="009B594C">
      <w:pPr>
        <w:pStyle w:val="NormalWeb"/>
        <w:spacing w:after="0"/>
        <w:jc w:val="center"/>
        <w:rPr>
          <w:caps/>
          <w:lang w:val="mn-MN"/>
        </w:rPr>
      </w:pPr>
      <w:r w:rsidRPr="00BE1158">
        <w:rPr>
          <w:caps/>
          <w:lang w:val="mn-MN"/>
        </w:rPr>
        <w:t>ДАРХАН НЭХИЙ ХК</w:t>
      </w:r>
      <w:r w:rsidRPr="00BE1158">
        <w:rPr>
          <w:caps/>
        </w:rPr>
        <w:t xml:space="preserve"> –</w:t>
      </w:r>
      <w:r w:rsidRPr="00BE1158">
        <w:rPr>
          <w:caps/>
          <w:lang w:val="mn-MN"/>
        </w:rPr>
        <w:t xml:space="preserve">ИЙН </w:t>
      </w:r>
      <w:r w:rsidRPr="00BE1158">
        <w:rPr>
          <w:caps/>
        </w:rPr>
        <w:t xml:space="preserve">Компанийн засаглалын </w:t>
      </w:r>
      <w:r>
        <w:rPr>
          <w:caps/>
          <w:lang w:val="mn-MN"/>
        </w:rPr>
        <w:t>ҮНЭЛГЭЭНИЙ</w:t>
      </w:r>
      <w:r w:rsidRPr="00BE1158">
        <w:rPr>
          <w:caps/>
        </w:rPr>
        <w:t xml:space="preserve"> тайлан</w:t>
      </w:r>
      <w:r w:rsidRPr="00BE1158">
        <w:rPr>
          <w:caps/>
          <w:lang w:val="mn-MN"/>
        </w:rPr>
        <w:t xml:space="preserve"> </w:t>
      </w:r>
    </w:p>
    <w:p w:rsidR="009B594C" w:rsidRPr="00BE1158" w:rsidRDefault="009B594C" w:rsidP="009B594C">
      <w:pPr>
        <w:pStyle w:val="NormalWeb"/>
        <w:spacing w:after="0"/>
      </w:pPr>
    </w:p>
    <w:tbl>
      <w:tblPr>
        <w:tblW w:w="10250" w:type="dxa"/>
        <w:jc w:val="center"/>
        <w:tblLayout w:type="fixed"/>
        <w:tblCellMar>
          <w:left w:w="0" w:type="dxa"/>
          <w:right w:w="0" w:type="dxa"/>
        </w:tblCellMar>
        <w:tblLook w:val="04A0" w:firstRow="1" w:lastRow="0" w:firstColumn="1" w:lastColumn="0" w:noHBand="0" w:noVBand="1"/>
      </w:tblPr>
      <w:tblGrid>
        <w:gridCol w:w="437"/>
        <w:gridCol w:w="4683"/>
        <w:gridCol w:w="1350"/>
        <w:gridCol w:w="3780"/>
      </w:tblGrid>
      <w:tr w:rsidR="009B594C" w:rsidRPr="00BE1158" w:rsidTr="00081652">
        <w:trPr>
          <w:cantSplit/>
          <w:jc w:val="center"/>
        </w:trPr>
        <w:tc>
          <w:tcPr>
            <w:tcW w:w="1025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r w:rsidRPr="00BE1158">
              <w:rPr>
                <w:lang w:val="mn-MN"/>
              </w:rPr>
              <w:t>Дархан нэхий Хувьцаат к</w:t>
            </w:r>
            <w:r w:rsidRPr="00BE1158">
              <w:t>омпанийн засаглалын үйл ажиллагааны тайлан</w:t>
            </w:r>
          </w:p>
        </w:tc>
      </w:tr>
      <w:tr w:rsidR="009B594C" w:rsidRPr="00BE1158" w:rsidTr="00081652">
        <w:trPr>
          <w:cantSplit/>
          <w:trHeight w:val="1155"/>
          <w:jc w:val="center"/>
        </w:trPr>
        <w:tc>
          <w:tcPr>
            <w:tcW w:w="1025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r w:rsidRPr="00BE1158">
              <w:t>НЭГДҮГЭЭР ЗАРЧИМ. ТӨЛӨӨЛӨН УДИРДАХ ЗӨВЛӨЛИЙН БҮТЭЦ, ЗОХИОН БАЙГУУЛАЛТ</w:t>
            </w:r>
          </w:p>
          <w:p w:rsidR="009B594C" w:rsidRPr="00BE1158" w:rsidRDefault="009B594C" w:rsidP="00081652">
            <w:pPr>
              <w:pStyle w:val="NormalWeb"/>
              <w:spacing w:after="0"/>
              <w:jc w:val="both"/>
              <w:rPr>
                <w:lang w:val="mn-MN"/>
              </w:rPr>
            </w:pPr>
            <w:r w:rsidRPr="00BE1158">
              <w:t>Төлөөлөн удирдах зөвлөл нь олон талт ур чадвар, мэдлэг, туршлага, хараат бус байдал зэргийг зохистойгоор хангасан, алсын хараатай, бүтээлч, үр дүнтэй бүтэц</w:t>
            </w:r>
            <w:r w:rsidRPr="00BE1158">
              <w:rPr>
                <w:lang w:val="mn-MN"/>
              </w:rPr>
              <w:t>тэйгээр</w:t>
            </w:r>
            <w:r w:rsidRPr="00BE1158">
              <w:t xml:space="preserve"> </w:t>
            </w:r>
            <w:r w:rsidRPr="00BE1158">
              <w:rPr>
                <w:lang w:val="mn-MN"/>
              </w:rPr>
              <w:t xml:space="preserve">ажиллаж </w:t>
            </w:r>
            <w:r w:rsidRPr="00BE1158">
              <w:t>байна</w:t>
            </w:r>
            <w:r w:rsidRPr="00BE1158">
              <w:rPr>
                <w:lang w:val="mn-MN"/>
              </w:rPr>
              <w:t>.</w:t>
            </w:r>
          </w:p>
        </w:tc>
      </w:tr>
      <w:tr w:rsidR="009B594C" w:rsidRPr="00BE1158" w:rsidTr="00081652">
        <w:trPr>
          <w:cantSplit/>
          <w:jc w:val="center"/>
        </w:trPr>
        <w:tc>
          <w:tcPr>
            <w:tcW w:w="5120" w:type="dxa"/>
            <w:gridSpan w:val="2"/>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 </w:t>
            </w:r>
          </w:p>
        </w:tc>
        <w:tc>
          <w:tcPr>
            <w:tcW w:w="1350" w:type="dxa"/>
            <w:tcBorders>
              <w:top w:val="nil"/>
              <w:left w:val="nil"/>
              <w:bottom w:val="single" w:sz="8" w:space="0" w:color="auto"/>
              <w:right w:val="single" w:sz="8" w:space="0" w:color="auto"/>
            </w:tcBorders>
            <w:tcMar>
              <w:top w:w="30" w:type="dxa"/>
              <w:left w:w="108" w:type="dxa"/>
              <w:bottom w:w="30" w:type="dxa"/>
              <w:right w:w="98" w:type="dxa"/>
            </w:tcMar>
            <w:hideMark/>
          </w:tcPr>
          <w:p w:rsidR="009B594C" w:rsidRPr="00BE1158" w:rsidRDefault="009B594C" w:rsidP="00081652">
            <w:pPr>
              <w:pStyle w:val="NormalWeb"/>
              <w:spacing w:after="0"/>
              <w:jc w:val="center"/>
            </w:pPr>
            <w:r w:rsidRPr="00BE1158">
              <w:t>Хэрэгжилт</w:t>
            </w:r>
          </w:p>
        </w:tc>
        <w:tc>
          <w:tcPr>
            <w:tcW w:w="3780"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r w:rsidRPr="00BE1158">
              <w:t>Тайлбар</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1</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1.1. Компани нь төлөөлөн удирдах зөвлөлийн үйл ажиллагааны журмаар төлөөлөн удирдах зөвлөлийн дарга, гишүүд, нарийн бичгийн даргын чиг үүрэг, хариуцлагыг нарийвчлан зохицуулна.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p>
          <w:p w:rsidR="009B594C" w:rsidRPr="00BE1158" w:rsidRDefault="009B594C" w:rsidP="00081652">
            <w:pPr>
              <w:pStyle w:val="NormalWeb"/>
              <w:spacing w:after="0"/>
              <w:jc w:val="center"/>
            </w:pPr>
          </w:p>
          <w:p w:rsidR="009B594C" w:rsidRPr="00BE1158" w:rsidRDefault="009B594C" w:rsidP="00081652">
            <w:pPr>
              <w:pStyle w:val="NormalWeb"/>
              <w:spacing w:after="0"/>
              <w:jc w:val="center"/>
            </w:pPr>
            <w:r w:rsidRPr="00BE1158">
              <w:rPr>
                <w:lang w:val="mn-MN"/>
              </w:rPr>
              <w:t>2 оноо, 100%</w:t>
            </w:r>
            <w:r w:rsidRPr="00BE1158">
              <w:t> </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both"/>
              <w:rPr>
                <w:lang w:val="mn-MN"/>
              </w:rPr>
            </w:pPr>
            <w:r>
              <w:rPr>
                <w:lang w:val="mn-MN"/>
              </w:rPr>
              <w:t>Дархан нэхий ХК-ийн 2023 оны 3 сарын 11-ны өдрийн 03 тоот ТУЗ-ийн тогтоолоор ТУЗ-ийн үйл ажиллагааны журмыг  шинэчлэн батлагдсан. “ТУЗ-ийн үйл ажиллагааны журамд</w:t>
            </w:r>
            <w:r>
              <w:t xml:space="preserve"> </w:t>
            </w:r>
            <w:r>
              <w:rPr>
                <w:lang w:val="mn-MN"/>
              </w:rPr>
              <w:t xml:space="preserve">ТУЗ-ийн дарга, гишүүд, нарийн бичгийн даргын чиг үүргийг нарийвчлан тусгасан. Мөн 2024 оны 03 сарын 20-ны өдөр ТУЗ-ийн бүрэлдэхүүний ажил үүргийг нарийвчлан тогтоосон.  </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2</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1.2. Компани нь төлөөлөн удирдах зөвлөлийн гишүүнийг сонгон шалгаруулах, томилох асуудлыг тусгасан нэр дэвшүүлэх журам, залгамж халааны бодлогын баримт бичигтэй байна.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r w:rsidRPr="00BE1158">
              <w:t> </w:t>
            </w:r>
          </w:p>
          <w:p w:rsidR="009B594C" w:rsidRPr="00BE1158" w:rsidRDefault="009B594C" w:rsidP="00081652">
            <w:pPr>
              <w:pStyle w:val="NormalWeb"/>
              <w:spacing w:after="0"/>
              <w:jc w:val="center"/>
            </w:pPr>
          </w:p>
          <w:p w:rsidR="009B594C" w:rsidRPr="00BE1158" w:rsidRDefault="009B594C" w:rsidP="00081652">
            <w:pPr>
              <w:pStyle w:val="NormalWeb"/>
              <w:spacing w:after="0"/>
              <w:jc w:val="center"/>
              <w:rPr>
                <w:lang w:val="mn-MN"/>
              </w:rPr>
            </w:pPr>
            <w:r>
              <w:rPr>
                <w:lang w:val="mn-MN"/>
              </w:rPr>
              <w:t xml:space="preserve">2 оноо </w:t>
            </w:r>
            <w:r>
              <w:t>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tcPr>
          <w:p w:rsidR="009B594C" w:rsidRPr="00BE1158" w:rsidRDefault="009B594C" w:rsidP="00081652">
            <w:pPr>
              <w:pStyle w:val="NormalWeb"/>
              <w:spacing w:after="0"/>
              <w:jc w:val="both"/>
              <w:rPr>
                <w:lang w:val="mn-MN"/>
              </w:rPr>
            </w:pPr>
            <w:r>
              <w:rPr>
                <w:lang w:val="mn-MN"/>
              </w:rPr>
              <w:t xml:space="preserve">Дархан нэхий ХК-ийн ТУЗ-ийн 2023 оны 06 сарын 11-ны өдрийн хурлаар батлагдсан </w:t>
            </w:r>
            <w:r w:rsidRPr="00BE1158">
              <w:rPr>
                <w:lang w:val="mn-MN"/>
              </w:rPr>
              <w:t>Нэр дэвшүүлэх хорооны журмыг ш</w:t>
            </w:r>
            <w:r>
              <w:rPr>
                <w:lang w:val="mn-MN"/>
              </w:rPr>
              <w:t>инэчлэн баталсан</w:t>
            </w:r>
            <w:r w:rsidRPr="00BE1158">
              <w:rPr>
                <w:lang w:val="mn-MN"/>
              </w:rPr>
              <w:t xml:space="preserve">. </w:t>
            </w:r>
            <w:r>
              <w:t xml:space="preserve">2023 </w:t>
            </w:r>
            <w:r>
              <w:rPr>
                <w:lang w:val="mn-MN"/>
              </w:rPr>
              <w:t xml:space="preserve">оны ТУЗ-ийн 46 тоот тогтоолын 4-р хавсралтаар  батлагдсан </w:t>
            </w:r>
            <w:r w:rsidRPr="00BE1158">
              <w:rPr>
                <w:lang w:val="mn-MN"/>
              </w:rPr>
              <w:t xml:space="preserve">Залгамж халааны бодлогын </w:t>
            </w:r>
            <w:r>
              <w:rPr>
                <w:lang w:val="mn-MN"/>
              </w:rPr>
              <w:t>баримт бичгийг мөрдөж, хэрэгжүүлж байна.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3</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1.3. Төлөөлөн удирдах зөвлөлийн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өөрийн цахим хуудсанд байршуулна.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r w:rsidRPr="00BE1158">
              <w:t> </w:t>
            </w:r>
          </w:p>
          <w:p w:rsidR="009B594C" w:rsidRPr="00BE1158" w:rsidRDefault="009B594C" w:rsidP="00081652">
            <w:pPr>
              <w:pStyle w:val="NormalWeb"/>
              <w:spacing w:after="0"/>
              <w:jc w:val="center"/>
            </w:pPr>
          </w:p>
          <w:p w:rsidR="009B594C" w:rsidRPr="00BE1158" w:rsidRDefault="009B594C" w:rsidP="00081652">
            <w:pPr>
              <w:pStyle w:val="NormalWeb"/>
              <w:spacing w:after="0"/>
              <w:jc w:val="center"/>
              <w:rPr>
                <w:lang w:val="mn-MN"/>
              </w:rPr>
            </w:pPr>
            <w:r w:rsidRPr="00BE1158">
              <w:rPr>
                <w:lang w:val="mn-MN"/>
              </w:rPr>
              <w:t>2 оноо, 100%</w:t>
            </w:r>
            <w:r w:rsidRPr="00BE1158">
              <w:t> </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0A22F7" w:rsidRDefault="009B594C" w:rsidP="00081652">
            <w:pPr>
              <w:pStyle w:val="NormalWeb"/>
              <w:spacing w:after="0"/>
              <w:jc w:val="both"/>
              <w:rPr>
                <w:lang w:val="mn-MN"/>
              </w:rPr>
            </w:pPr>
            <w:r w:rsidRPr="00BE1158">
              <w:rPr>
                <w:lang w:val="mn-MN"/>
              </w:rPr>
              <w:t>Компани</w:t>
            </w:r>
            <w:r>
              <w:rPr>
                <w:lang w:val="mn-MN"/>
              </w:rPr>
              <w:t xml:space="preserve">й тухай хууль, Компаний </w:t>
            </w:r>
            <w:r w:rsidRPr="00BE1158">
              <w:t>“</w:t>
            </w:r>
            <w:r>
              <w:rPr>
                <w:lang w:val="mn-MN"/>
              </w:rPr>
              <w:t xml:space="preserve">ТУЗ-ийн үйл ажиллагааны </w:t>
            </w:r>
            <w:r w:rsidRPr="00BE1158">
              <w:rPr>
                <w:lang w:val="mn-MN"/>
              </w:rPr>
              <w:t>журам</w:t>
            </w:r>
            <w:r w:rsidRPr="00BE1158">
              <w:t>”</w:t>
            </w:r>
            <w:r w:rsidRPr="00BE1158">
              <w:rPr>
                <w:lang w:val="mn-MN"/>
              </w:rPr>
              <w:t>-д тусгаж, мөрдөж ажилладаг.</w:t>
            </w:r>
            <w:r>
              <w:rPr>
                <w:lang w:val="mn-MN"/>
              </w:rPr>
              <w:t xml:space="preserve"> Цахим хуудас: </w:t>
            </w:r>
            <w:r>
              <w:t xml:space="preserve">nekhii.mn </w:t>
            </w:r>
            <w:r>
              <w:rPr>
                <w:lang w:val="mn-MN"/>
              </w:rPr>
              <w:t>сайтад байршуулан мэдээлэл хүргэж байна. Мөн 2023 оны ТУЗ-ийн даргын тайланд тусгасан.</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lastRenderedPageBreak/>
              <w:t>4</w:t>
            </w:r>
          </w:p>
        </w:tc>
        <w:tc>
          <w:tcPr>
            <w:tcW w:w="4683" w:type="dxa"/>
            <w:tcBorders>
              <w:top w:val="single" w:sz="4" w:space="0" w:color="auto"/>
              <w:left w:val="single" w:sz="8" w:space="0" w:color="auto"/>
              <w:bottom w:val="single" w:sz="4"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1.4. Компани нь төлөөлөн удирдах зөвлөлийн болон түүний дэргэдэх хороодын бүтэц, бүрэлдэхүүний бодлогын баримт бичигтэй байх ба уг баримт бичигт гишүүний боловсрол, мэргэшил, ур чадвар, туршлагад тавигдах шаардлага болон хүйсийн тэнцвэр зэрэг асуудлыг тусгана.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p>
          <w:p w:rsidR="009B594C" w:rsidRPr="00BE1158" w:rsidRDefault="009B594C" w:rsidP="00081652">
            <w:pPr>
              <w:pStyle w:val="NormalWeb"/>
              <w:spacing w:after="0"/>
              <w:jc w:val="center"/>
            </w:pPr>
          </w:p>
          <w:p w:rsidR="009B594C" w:rsidRPr="00BE1158" w:rsidRDefault="009B594C" w:rsidP="00081652">
            <w:pPr>
              <w:pStyle w:val="NormalWeb"/>
              <w:spacing w:after="0"/>
              <w:jc w:val="center"/>
            </w:pPr>
          </w:p>
          <w:p w:rsidR="009B594C" w:rsidRPr="00BE1158" w:rsidRDefault="009B594C" w:rsidP="00081652">
            <w:pPr>
              <w:pStyle w:val="NormalWeb"/>
              <w:spacing w:after="0"/>
              <w:jc w:val="center"/>
              <w:rPr>
                <w:lang w:val="mn-MN"/>
              </w:rPr>
            </w:pPr>
            <w:r w:rsidRPr="00BE1158">
              <w:t> </w:t>
            </w:r>
            <w:r w:rsidRPr="00BE1158">
              <w:rPr>
                <w:lang w:val="mn-MN"/>
              </w:rPr>
              <w:t>2 оноо, 100%</w:t>
            </w:r>
            <w:r w:rsidRPr="00BE1158">
              <w:t> </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Default="009B594C" w:rsidP="00081652">
            <w:pPr>
              <w:pStyle w:val="NormalWeb"/>
              <w:spacing w:after="0"/>
              <w:jc w:val="both"/>
              <w:rPr>
                <w:lang w:val="mn-MN"/>
              </w:rPr>
            </w:pPr>
            <w:r>
              <w:rPr>
                <w:lang w:val="mn-MN"/>
              </w:rPr>
              <w:t xml:space="preserve">Компани нь ТУЗ-ийн болон хороодын бодлогын баримт бичигтэй. ТУЗ-ийн үйл ажиллагааны журамд ТУЗ болон хороодын бүтэц бүрэлдэхүүн, хүйсийн тэнцвэрт байдалтай холбоотой заалт оруулсан. </w:t>
            </w:r>
          </w:p>
          <w:p w:rsidR="009B594C" w:rsidRPr="00AB5F0A" w:rsidRDefault="009B594C" w:rsidP="00081652">
            <w:pPr>
              <w:pStyle w:val="NormalWeb"/>
              <w:spacing w:after="0"/>
              <w:jc w:val="both"/>
              <w:rPr>
                <w:lang w:val="mn-MN"/>
              </w:rPr>
            </w:pPr>
            <w:r>
              <w:rPr>
                <w:lang w:val="mn-MN"/>
              </w:rPr>
              <w:t>ТУЗ-ийн дарга, нарийн бичгийн даргад тавигдах шаардлагыг холбогдох журам, бодлогын баримт бичигт тусган хэрэгжүүлж байна.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5</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1.5. Төлөөлөн удирдах зөвлөлийн гишүүнийг анх томилогдоход чиглүүлэх сургалтыг зохион байгуулах ба ажил үүргээ гүйцэтгэхэд шаардлагатай ур чадвар, мэдлэг, мэдээллийг олгох, шинэчлэх сургалтад тогтмол хамруулна.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rPr>
                <w:lang w:val="mn-MN"/>
              </w:rPr>
            </w:pPr>
          </w:p>
          <w:p w:rsidR="009B594C" w:rsidRPr="00BE1158" w:rsidRDefault="009B594C" w:rsidP="00081652">
            <w:pPr>
              <w:pStyle w:val="NormalWeb"/>
              <w:spacing w:after="0"/>
              <w:jc w:val="center"/>
              <w:rPr>
                <w:lang w:val="mn-MN"/>
              </w:rPr>
            </w:pPr>
          </w:p>
          <w:p w:rsidR="009B594C" w:rsidRPr="00BE1158" w:rsidRDefault="009B594C" w:rsidP="00081652">
            <w:pPr>
              <w:pStyle w:val="NormalWeb"/>
              <w:spacing w:after="0"/>
              <w:jc w:val="center"/>
            </w:pPr>
            <w:r>
              <w:rPr>
                <w:lang w:val="mn-MN"/>
              </w:rPr>
              <w:t>2 оноо 100</w:t>
            </w:r>
            <w:r w:rsidRPr="00BE1158">
              <w:rPr>
                <w:lang w:val="mn-MN"/>
              </w:rPr>
              <w:t>%.</w:t>
            </w:r>
            <w:r w:rsidRPr="00BE1158">
              <w:t> </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951F9D" w:rsidRDefault="009B594C" w:rsidP="00081652">
            <w:pPr>
              <w:pStyle w:val="NormalWeb"/>
              <w:spacing w:after="0"/>
              <w:jc w:val="both"/>
              <w:rPr>
                <w:lang w:val="mn-MN"/>
              </w:rPr>
            </w:pPr>
            <w:r w:rsidRPr="00BE1158">
              <w:rPr>
                <w:lang w:val="mn-MN"/>
              </w:rPr>
              <w:t xml:space="preserve">ТУЗ-ийн гишүүдийг анх томилохдоо компаний засаглалын сургалтанд заавал хамруулдаг. Мэдлэг, мэдээллийг олгох, </w:t>
            </w:r>
            <w:r>
              <w:rPr>
                <w:lang w:val="mn-MN"/>
              </w:rPr>
              <w:t xml:space="preserve">засаглалын </w:t>
            </w:r>
            <w:r w:rsidRPr="00BE1158">
              <w:rPr>
                <w:lang w:val="mn-MN"/>
              </w:rPr>
              <w:t>сургалтан</w:t>
            </w:r>
            <w:r>
              <w:rPr>
                <w:lang w:val="mn-MN"/>
              </w:rPr>
              <w:t xml:space="preserve">д тогтмол хамруулж </w:t>
            </w:r>
            <w:r w:rsidRPr="00BE1158">
              <w:rPr>
                <w:lang w:val="mn-MN"/>
              </w:rPr>
              <w:t>байна.</w:t>
            </w:r>
            <w:r w:rsidRPr="00BE1158">
              <w:t> </w:t>
            </w:r>
            <w:r>
              <w:t xml:space="preserve">2024 </w:t>
            </w:r>
            <w:r>
              <w:rPr>
                <w:lang w:val="mn-MN"/>
              </w:rPr>
              <w:t>онд засаглалын сургалтад 2 гишүүн хамруулахаар төлөвлөсөн байгаа.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6</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1.6. Төлөөлөн удирдах зөвлөлийн нарийн бичгийн дарга нь төлөөлөн удирдах зөвлөлийн үйл ажиллагааг зохистой явуулах асуудлаар төлөөлөн удирдах зөвлөлийн даргаар дамжуулан хариуцлага хүлээнэ.</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rPr>
                <w:lang w:val="mn-MN"/>
              </w:rPr>
            </w:pPr>
          </w:p>
          <w:p w:rsidR="009B594C" w:rsidRPr="00BE1158" w:rsidRDefault="009B594C" w:rsidP="00081652">
            <w:pPr>
              <w:pStyle w:val="NormalWeb"/>
              <w:spacing w:after="0"/>
              <w:jc w:val="center"/>
              <w:rPr>
                <w:lang w:val="mn-MN"/>
              </w:rPr>
            </w:pPr>
          </w:p>
          <w:p w:rsidR="009B594C" w:rsidRPr="00BE1158" w:rsidRDefault="009B594C" w:rsidP="00081652">
            <w:pPr>
              <w:pStyle w:val="NormalWeb"/>
              <w:spacing w:after="0"/>
              <w:jc w:val="center"/>
              <w:rPr>
                <w:lang w:val="mn-MN"/>
              </w:rPr>
            </w:pPr>
            <w:r w:rsidRPr="00BE1158">
              <w:rPr>
                <w:lang w:val="mn-MN"/>
              </w:rPr>
              <w:t>2 оноо, 100%</w:t>
            </w:r>
            <w:r w:rsidRPr="00BE1158">
              <w:t> </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741C6E" w:rsidRDefault="009B594C" w:rsidP="00081652">
            <w:pPr>
              <w:pStyle w:val="NormalWeb"/>
              <w:spacing w:after="0"/>
              <w:jc w:val="both"/>
            </w:pPr>
            <w:r w:rsidRPr="00BE1158">
              <w:t>“</w:t>
            </w:r>
            <w:r w:rsidRPr="00BE1158">
              <w:rPr>
                <w:lang w:val="mn-MN"/>
              </w:rPr>
              <w:t>ТУЗ-ийн үйл ажиллагааны журам</w:t>
            </w:r>
            <w:r w:rsidRPr="00BE1158">
              <w:t>”</w:t>
            </w:r>
            <w:r>
              <w:rPr>
                <w:lang w:val="mn-MN"/>
              </w:rPr>
              <w:t xml:space="preserve">-д </w:t>
            </w:r>
            <w:r w:rsidRPr="00BE1158">
              <w:rPr>
                <w:lang w:val="mn-MN"/>
              </w:rPr>
              <w:t>заас</w:t>
            </w:r>
            <w:r>
              <w:rPr>
                <w:lang w:val="mn-MN"/>
              </w:rPr>
              <w:t xml:space="preserve">наар ТУЗ-ийн нарийн бичгийн даргыг ТУЗ-өөс томилж, ТУЗ-ийн дарга </w:t>
            </w:r>
            <w:proofErr w:type="gramStart"/>
            <w:r>
              <w:rPr>
                <w:lang w:val="mn-MN"/>
              </w:rPr>
              <w:t>шууд  удирдлагаар</w:t>
            </w:r>
            <w:proofErr w:type="gramEnd"/>
            <w:r>
              <w:rPr>
                <w:lang w:val="mn-MN"/>
              </w:rPr>
              <w:t xml:space="preserve"> хангаж, чиглүүлэн ажилладаг. </w:t>
            </w:r>
          </w:p>
        </w:tc>
      </w:tr>
      <w:tr w:rsidR="009B594C" w:rsidRPr="00BE1158" w:rsidTr="00081652">
        <w:trPr>
          <w:cantSplit/>
          <w:jc w:val="center"/>
        </w:trPr>
        <w:tc>
          <w:tcPr>
            <w:tcW w:w="1025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r w:rsidRPr="00BE1158">
              <w:t>ХОЁРДУГААР ЗАРЧИМ. ТӨЛӨӨЛӨН УДИРДАХ ЗӨВЛӨЛИЙН ДЭРГЭДЭХ ХОРООД, ТЭДГЭЭРИЙН ЧИГ ҮҮРЭГ</w:t>
            </w:r>
          </w:p>
          <w:p w:rsidR="009B594C" w:rsidRPr="00BE1158" w:rsidRDefault="009B594C" w:rsidP="00081652">
            <w:pPr>
              <w:pStyle w:val="NormalWeb"/>
              <w:spacing w:after="0"/>
              <w:jc w:val="both"/>
            </w:pPr>
            <w:r w:rsidRPr="00BE1158">
              <w:t>Төлөөлөн удирдах зөвлөл нь өөрийн үйл ажиллагааг тодорхой чиг үүрэг хариуцсан өөрийн дэргэдэх хороодоор дамжуулан хэрэгжүүлж, эцсийн хариуцлагыг хүлээнэ</w:t>
            </w:r>
          </w:p>
        </w:tc>
      </w:tr>
      <w:tr w:rsidR="009B594C" w:rsidRPr="00BE1158" w:rsidTr="00081652">
        <w:trPr>
          <w:cantSplit/>
          <w:trHeight w:val="570"/>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7</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2.1. Төлөөлөн удирдах зөвлөлийн дарга болоод төлөөлөн удирдах зөвлөлийн гишүүдийн олонх нь хараат бус гишүүн байхыг зорино.</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rPr>
                <w:lang w:val="mn-MN"/>
              </w:rPr>
            </w:pPr>
          </w:p>
          <w:p w:rsidR="009B594C" w:rsidRPr="00BE1158" w:rsidRDefault="009B594C" w:rsidP="00081652">
            <w:pPr>
              <w:pStyle w:val="NormalWeb"/>
              <w:spacing w:after="0"/>
              <w:jc w:val="center"/>
              <w:rPr>
                <w:lang w:val="mn-MN"/>
              </w:rPr>
            </w:pPr>
            <w:r>
              <w:rPr>
                <w:lang w:val="mn-MN"/>
              </w:rPr>
              <w:t>2</w:t>
            </w:r>
            <w:r w:rsidRPr="00BE1158">
              <w:rPr>
                <w:lang w:val="mn-MN"/>
              </w:rPr>
              <w:t xml:space="preserve">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FE22A5" w:rsidP="00FE22A5">
            <w:pPr>
              <w:pStyle w:val="NormalWeb"/>
              <w:spacing w:after="0"/>
              <w:jc w:val="both"/>
              <w:rPr>
                <w:lang w:val="mn-MN"/>
              </w:rPr>
            </w:pPr>
            <w:r>
              <w:rPr>
                <w:lang w:val="mn-MN"/>
              </w:rPr>
              <w:t>2023 оны 03 сарын 11-ны өдрийн ТУЗ-ын 03 тоот тогтоолын 1-р хавсралтаар</w:t>
            </w:r>
            <w:r w:rsidR="009B594C">
              <w:rPr>
                <w:lang w:val="mn-MN"/>
              </w:rPr>
              <w:t xml:space="preserve"> ТУЗ-ийн үйл ажиллагааны журмыг </w:t>
            </w:r>
            <w:r>
              <w:rPr>
                <w:lang w:val="mn-MN"/>
              </w:rPr>
              <w:t xml:space="preserve">шинэчлэн </w:t>
            </w:r>
            <w:r w:rsidR="009B594C">
              <w:rPr>
                <w:lang w:val="mn-MN"/>
              </w:rPr>
              <w:t xml:space="preserve">батлан хэрэгжүүлж байна. ТУЗ-ийн олонхи буюу </w:t>
            </w:r>
            <w:r w:rsidR="009B594C">
              <w:t>55.6%,</w:t>
            </w:r>
            <w:r w:rsidR="009B594C">
              <w:rPr>
                <w:lang w:val="mn-MN"/>
              </w:rPr>
              <w:t xml:space="preserve"> мөн ТУЗ-ийн удирдлагын олонхи хараат бус гишүүд ажиллаж байна. Засаглалын бодлогын бичиг баримтад тусгасан байгаа. </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20320A" w:rsidRDefault="009B594C" w:rsidP="00081652">
            <w:pPr>
              <w:pStyle w:val="NormalWeb"/>
              <w:spacing w:after="0"/>
              <w:jc w:val="center"/>
              <w:rPr>
                <w:lang w:val="mn-MN"/>
              </w:rPr>
            </w:pPr>
            <w:r>
              <w:rPr>
                <w:lang w:val="mn-MN"/>
              </w:rPr>
              <w:lastRenderedPageBreak/>
              <w:t>8</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2.2. Төлөөлөн удирдах зөвлөлийн дэргэдэх аудитын хороо нь үйл ажиллагааны журам аудитын бодлогын баримт бичигтэй байна. Аудитын хорооны дарга нь төлөөлөн удирдах зөвлөлийн дарга бус байна. Аудитын хорооны хуралд компанийн гүйцэтгэх удирдлага болон ажилтнууд гагцхүү тус хорооны хүсэлтээр  оролцоно.</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t>2</w:t>
            </w:r>
            <w:r>
              <w:rPr>
                <w:lang w:val="mn-MN"/>
              </w:rPr>
              <w:t xml:space="preserve">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rPr>
                <w:lang w:val="mn-MN"/>
              </w:rPr>
            </w:pPr>
            <w:r>
              <w:rPr>
                <w:lang w:val="mn-MN"/>
              </w:rPr>
              <w:t>1. ТУЗ-ийн 2024 оны 03 сарын 02-ны өдрийн ТУЗ-ийн 24/02 тоот тогтоолын хавсралт1-ээр ТУЗ-ийн хороодын бүтэц бүрэлдэхүүнийг шинэчлэн баталсан.</w:t>
            </w:r>
          </w:p>
          <w:p w:rsidR="009B594C" w:rsidRPr="0065791B" w:rsidRDefault="009B594C" w:rsidP="00081652">
            <w:pPr>
              <w:pStyle w:val="NormalWeb"/>
              <w:spacing w:after="0"/>
              <w:rPr>
                <w:lang w:val="mn-MN"/>
              </w:rPr>
            </w:pPr>
            <w:r>
              <w:rPr>
                <w:lang w:val="mn-MN"/>
              </w:rPr>
              <w:t>2.</w:t>
            </w:r>
            <w:r w:rsidRPr="00BE1158">
              <w:rPr>
                <w:lang w:val="mn-MN"/>
              </w:rPr>
              <w:t>Аудиты</w:t>
            </w:r>
            <w:r>
              <w:rPr>
                <w:lang w:val="mn-MN"/>
              </w:rPr>
              <w:t>н хороо үйл ажиллагааны журамтай</w:t>
            </w:r>
            <w:r w:rsidRPr="00BE1158">
              <w:rPr>
                <w:lang w:val="mn-MN"/>
              </w:rPr>
              <w:t>, бие даасан хараат үйл ажиллагаа явуулдаг.</w:t>
            </w:r>
            <w:r w:rsidRPr="00BE1158">
              <w:t> </w:t>
            </w:r>
            <w:r>
              <w:rPr>
                <w:lang w:val="mn-MN"/>
              </w:rPr>
              <w:t>ДНХК-ийн</w:t>
            </w:r>
            <w:r w:rsidR="00FE22A5">
              <w:rPr>
                <w:lang w:val="mn-MN"/>
              </w:rPr>
              <w:t xml:space="preserve"> ТУЗ-ийн 2023 оны 03 сарын 11-ны өдрийн</w:t>
            </w:r>
            <w:r>
              <w:rPr>
                <w:lang w:val="mn-MN"/>
              </w:rPr>
              <w:t xml:space="preserve"> ТУЗ-ийн 04 тоот тогтоолын хавсралт</w:t>
            </w:r>
            <w:r>
              <w:t xml:space="preserve"> </w:t>
            </w:r>
            <w:r>
              <w:rPr>
                <w:lang w:val="mn-MN"/>
              </w:rPr>
              <w:t>3-р батлан хэрэгжүүлж байгаа.</w:t>
            </w:r>
          </w:p>
        </w:tc>
      </w:tr>
      <w:tr w:rsidR="009B594C" w:rsidRPr="00BE1158" w:rsidTr="00081652">
        <w:trPr>
          <w:cantSplit/>
          <w:trHeight w:val="1065"/>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9</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2.3. Төлөөлөн удирдах зөвлөлийн дэргэдэх цалин урамшууллын хороо нь цалин, урамшууллын үйл ажиллагааны журам, цалин урамшууллын бодлогын баримт бичигтэй байна.  Цалин урамшууллын хорооны дарга нь төлөөлөн удирдах зөвлөлийн дарга бус, мөн хараат бус гишүүн байна. Цалин урамшууллын хорооны хуралд гүйцэтгэх удирдлага гагцхүү хорооны хүсэлтээр оролцоно.</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Pr>
                <w:lang w:val="mn-MN"/>
              </w:rPr>
              <w:t>2</w:t>
            </w:r>
            <w:r w:rsidRPr="00BE1158">
              <w:rPr>
                <w:lang w:val="mn-MN"/>
              </w:rPr>
              <w:t xml:space="preserve"> оноо </w:t>
            </w:r>
            <w:r>
              <w:rPr>
                <w:lang w:val="mn-MN"/>
              </w:rPr>
              <w:t>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rPr>
                <w:lang w:val="mn-MN"/>
              </w:rPr>
            </w:pPr>
            <w:r>
              <w:rPr>
                <w:lang w:val="mn-MN"/>
              </w:rPr>
              <w:t>1. ТУЗ-ийн 2024 оны 03 сарын 02-ны өдрийн ТУЗ-ийн 24/02 тоот тогтоолын хавсралт1-ээр ТУЗ-ийн хороодын бүтэц бүрэлдэхүүнийг шинэчлэн баталсан.</w:t>
            </w:r>
          </w:p>
          <w:p w:rsidR="009B594C" w:rsidRPr="00BE1158" w:rsidRDefault="009B594C" w:rsidP="00081652">
            <w:pPr>
              <w:pStyle w:val="NormalWeb"/>
              <w:spacing w:after="0"/>
            </w:pPr>
            <w:r>
              <w:rPr>
                <w:lang w:val="mn-MN"/>
              </w:rPr>
              <w:t xml:space="preserve">2. </w:t>
            </w:r>
            <w:r w:rsidRPr="00BE1158">
              <w:rPr>
                <w:lang w:val="mn-MN"/>
              </w:rPr>
              <w:t xml:space="preserve">Цалин урамшууллын хороо үйл ажиллагааны журамтай, бие даасан үйл ажиллагаа явуулдаг. </w:t>
            </w:r>
            <w:r>
              <w:rPr>
                <w:lang w:val="mn-MN"/>
              </w:rPr>
              <w:t>ДНХК-ийн ТУЗ-ийн2023 оны 03 сарын 11-ны өдрийн  04 тоот тогтоолын хавсралт2- оор батлан хэрэгжүүлж байгаа.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10</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2.4. Төлөөлөн удирдах зөвлөлийн дэргэдэх нэр дэвшүүлэх хороо нь үйл ажиллагааны журам, залгамж халааны бодлогын баримт бичигтэй байна. Нэр дэвшүүлэх хорооны дарга нь төлөөлөн удирдах зөвлөлийн дарга бус, мөн хараат бус гишүүн байна.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Pr>
                <w:lang w:val="mn-MN"/>
              </w:rPr>
              <w:t>2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rPr>
                <w:lang w:val="mn-MN"/>
              </w:rPr>
            </w:pPr>
            <w:r>
              <w:rPr>
                <w:lang w:val="mn-MN"/>
              </w:rPr>
              <w:t>1. ТУЗ-ийн 2024 оны 03 сарын 02-ны өдрийн ТУЗ-ийн 24/02 тоот тогтоолын хавсралт1-ээр ТУЗ-ийн хороодын бүтэц, бүрэлдэхүүнийг шинэчлэн баталсан.</w:t>
            </w:r>
          </w:p>
          <w:p w:rsidR="009B594C" w:rsidRPr="00BE1158" w:rsidRDefault="009B594C" w:rsidP="00081652">
            <w:pPr>
              <w:pStyle w:val="NormalWeb"/>
              <w:spacing w:after="0"/>
              <w:rPr>
                <w:lang w:val="mn-MN"/>
              </w:rPr>
            </w:pPr>
          </w:p>
          <w:p w:rsidR="009B594C" w:rsidRPr="00C21E50" w:rsidRDefault="009B594C" w:rsidP="00081652">
            <w:pPr>
              <w:pStyle w:val="NormalWeb"/>
              <w:spacing w:after="0"/>
            </w:pPr>
            <w:r>
              <w:rPr>
                <w:lang w:val="mn-MN"/>
              </w:rPr>
              <w:t xml:space="preserve">2. </w:t>
            </w:r>
            <w:r w:rsidRPr="00FC0DD0">
              <w:rPr>
                <w:lang w:val="mn-MN"/>
              </w:rPr>
              <w:t>Нэр дэвшүүлэх хороо үйл ажиллагааны журамтай, бие даасан үйл ажиллагаа явуулдаг.</w:t>
            </w:r>
            <w:r w:rsidRPr="00FC0DD0">
              <w:t> </w:t>
            </w:r>
            <w:r>
              <w:rPr>
                <w:lang w:val="mn-MN"/>
              </w:rPr>
              <w:t xml:space="preserve">Журмыг </w:t>
            </w:r>
            <w:r w:rsidRPr="00FC0DD0">
              <w:rPr>
                <w:lang w:val="mn-MN"/>
              </w:rPr>
              <w:t xml:space="preserve">ДНХК-ийн </w:t>
            </w:r>
            <w:r w:rsidR="00FE22A5">
              <w:rPr>
                <w:lang w:val="mn-MN"/>
              </w:rPr>
              <w:t xml:space="preserve">ТУЗ-ийн2023 оны 03 сарын 11-ны өдрийн </w:t>
            </w:r>
            <w:r w:rsidRPr="00FC0DD0">
              <w:rPr>
                <w:lang w:val="mn-MN"/>
              </w:rPr>
              <w:t>ТУЗ-ийн 04 тоот тогтоолын хавсралт1- оор батлан хэрэгжүүлж байгаа.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lastRenderedPageBreak/>
              <w:t>11</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2.5. Төлөөлөн удирдах зөвлөл нь өөрийн дэргэд бусад чиг үүрэг бүхий байнгын болон түр хороог байгуулж болно. Төлөөлөн удирдах зөвлөлийн дэргэдэх хороод бүгд үйл ажиллагааны журам, заавартай, чиг үүргээ хэрэгжүүлэхэд шаардлагатай мэдлэг, ур чадвар, ажлын туршлага бүхий бүрэлдэхүүнтэй байна.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Pr>
                <w:lang w:val="mn-MN"/>
              </w:rPr>
              <w:t>2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FC0DD0" w:rsidRDefault="009B594C" w:rsidP="00081652">
            <w:pPr>
              <w:pStyle w:val="NormalWeb"/>
              <w:spacing w:after="0"/>
            </w:pPr>
            <w:r w:rsidRPr="00FC0DD0">
              <w:rPr>
                <w:lang w:val="mn-MN"/>
              </w:rPr>
              <w:t>Дархан нэхий ХК-ийн ТУЗ-ийн дэргэд 2 түр  хороог байгуулан ажиллаж байна.  Эдгээр хороод  тус бүр үйл ажиллагааны журамтай. Журмыг 2023 оны 3 сарын 11-ны өдрийн  ТУЗ-ийн 05, 06 тоот тогтоолоор тус тус баталсан.</w:t>
            </w:r>
            <w:r w:rsidRPr="00FC0DD0">
              <w:t> </w:t>
            </w:r>
          </w:p>
        </w:tc>
      </w:tr>
      <w:tr w:rsidR="009B594C" w:rsidRPr="00BE1158" w:rsidTr="00081652">
        <w:trPr>
          <w:cantSplit/>
          <w:jc w:val="center"/>
        </w:trPr>
        <w:tc>
          <w:tcPr>
            <w:tcW w:w="1025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r w:rsidRPr="00BE1158">
              <w:t>ГУРАВДУГААР ЗАРЧИМ. ТАЙЛАГНАЛ, МЭДЭЭЛЛИЙН ИЛ ТОД БАЙДАЛ</w:t>
            </w:r>
          </w:p>
          <w:p w:rsidR="009B594C" w:rsidRPr="00BE1158" w:rsidRDefault="009B594C" w:rsidP="00081652">
            <w:pPr>
              <w:pStyle w:val="NormalWeb"/>
              <w:spacing w:after="0"/>
              <w:jc w:val="both"/>
            </w:pPr>
            <w:r w:rsidRPr="00BE1158">
              <w:t>Төлөөлөн удирдах зөвлөл нь санхүүгийн болон санхүүгийн бус тайлагнал, мэдээллийн ил тод байдлын үнэн, бүрэн, тэнцвэрт байдлыг хангана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12</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both"/>
            </w:pPr>
            <w:r w:rsidRPr="00BE1158">
              <w:t>3.1. Төлөөлөн удирдах зөвлөл нь компанийн мэдээллийн ил тод байдал, тайлагналын журмыг баталж, хэрэгжилтэд нь хяналт тавина.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F50E44" w:rsidP="00081652">
            <w:pPr>
              <w:pStyle w:val="NormalWeb"/>
              <w:spacing w:after="0"/>
            </w:pPr>
            <w:hyperlink r:id="rId5" w:history="1">
              <w:r w:rsidR="009B594C" w:rsidRPr="00657D52">
                <w:rPr>
                  <w:rStyle w:val="Hyperlink"/>
                </w:rPr>
                <w:t>nekhii.mn</w:t>
              </w:r>
            </w:hyperlink>
            <w:r w:rsidR="009B594C">
              <w:rPr>
                <w:lang w:val="mn-MN"/>
              </w:rPr>
              <w:t xml:space="preserve"> цахим сайтыг ажиллуулж, мэдээллийг ил тод  болгохоор хөгжүүлэлт хийж, сайжруулан ажиллаж байна. </w:t>
            </w:r>
          </w:p>
        </w:tc>
      </w:tr>
      <w:tr w:rsidR="009B594C" w:rsidRPr="00BE1158" w:rsidTr="00081652">
        <w:trPr>
          <w:cantSplit/>
          <w:trHeight w:val="915"/>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13</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both"/>
            </w:pPr>
            <w:r w:rsidRPr="00BE1158">
              <w:t>3.2. Төлөөлөн удирдах зөвлөл нь энэхүү кодекст заасан засаглалын баримт бичиг, дүрэм, журам, зааврыг цахим хуудсаараа дамжуулан олон нийтэд хүргэнэ.</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2 оноо, 10</w:t>
            </w:r>
            <w:r w:rsidRPr="00BE1158">
              <w:rPr>
                <w:lang w:val="mn-MN"/>
              </w:rPr>
              <w:t>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rPr>
                <w:lang w:val="mn-MN"/>
              </w:rPr>
            </w:pPr>
            <w:r>
              <w:rPr>
                <w:lang w:val="mn-MN"/>
              </w:rPr>
              <w:t>Мэдээллийн үйл ажиллагааны журмын дагуу х</w:t>
            </w:r>
            <w:r w:rsidRPr="00BE1158">
              <w:rPr>
                <w:lang w:val="mn-MN"/>
              </w:rPr>
              <w:t>эрэгжүүлж байгаа.</w:t>
            </w:r>
          </w:p>
          <w:p w:rsidR="009B594C" w:rsidRPr="00EA409C" w:rsidRDefault="00F50E44" w:rsidP="00081652">
            <w:pPr>
              <w:pStyle w:val="NormalWeb"/>
              <w:spacing w:after="0"/>
            </w:pPr>
            <w:hyperlink r:id="rId6" w:history="1">
              <w:r w:rsidR="009B594C" w:rsidRPr="00657D52">
                <w:rPr>
                  <w:rStyle w:val="Hyperlink"/>
                </w:rPr>
                <w:t>nekhii.mn</w:t>
              </w:r>
            </w:hyperlink>
            <w:r w:rsidR="009B594C">
              <w:rPr>
                <w:rStyle w:val="Hyperlink"/>
                <w:lang w:val="mn-MN"/>
              </w:rPr>
              <w:t xml:space="preserve"> </w:t>
            </w:r>
            <w:r w:rsidR="009B594C">
              <w:rPr>
                <w:lang w:val="mn-MN"/>
              </w:rPr>
              <w:t>цахим сайтын Хувьцаа эзэмшигчдэд – Дүрэмжурам хэсгээс харж болно.</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14</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both"/>
            </w:pPr>
            <w:r w:rsidRPr="00BE1158">
              <w:t>3.3. 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2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rPr>
                <w:lang w:val="mn-MN"/>
              </w:rPr>
            </w:pPr>
            <w:r w:rsidRPr="00BE1158">
              <w:rPr>
                <w:lang w:val="mn-MN"/>
              </w:rPr>
              <w:t xml:space="preserve">Санхүүгийн болон санхүүгийн бус тайлагнал нь хараат хараат бус, үнэн зөв мэдээллийг агуулсан, зорилго, зорилтууд, эрсдлээ </w:t>
            </w:r>
            <w:r>
              <w:rPr>
                <w:lang w:val="mn-MN"/>
              </w:rPr>
              <w:t xml:space="preserve">оруулж тооцсон мэдээлэлийг байнга хийж байна. Цаашид зорилгодоо хүрэхийн тулд </w:t>
            </w:r>
            <w:r w:rsidRPr="00BE1158">
              <w:rPr>
                <w:lang w:val="mn-MN"/>
              </w:rPr>
              <w:t>сайжруулах шаардлага байгаа.</w:t>
            </w:r>
            <w:r>
              <w:rPr>
                <w:lang w:val="mn-MN"/>
              </w:rPr>
              <w:t xml:space="preserve"> Жилийн үйл ажиллагааны тайланг жил бүрийн ХЭЭХ-ийн материалд хавсарган хүргүүлж хэвшсэн.</w:t>
            </w:r>
          </w:p>
        </w:tc>
      </w:tr>
      <w:tr w:rsidR="009B594C" w:rsidRPr="00BE1158" w:rsidTr="00081652">
        <w:trPr>
          <w:cantSplit/>
          <w:jc w:val="center"/>
        </w:trPr>
        <w:tc>
          <w:tcPr>
            <w:tcW w:w="1025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r w:rsidRPr="00BE1158">
              <w:t>ДӨРӨВДҮГЭЭР ЗАРЧИМ. АУДИТ, ХЯНАЛТЫН ТОГТОЛЦОО</w:t>
            </w:r>
          </w:p>
          <w:p w:rsidR="009B594C" w:rsidRPr="00BE1158" w:rsidRDefault="009B594C" w:rsidP="00081652">
            <w:pPr>
              <w:pStyle w:val="NormalWeb"/>
              <w:spacing w:after="0"/>
              <w:jc w:val="both"/>
            </w:pPr>
            <w:r w:rsidRPr="00BE1158">
              <w:t>Төлөөлөн удирдах зөвлөл нь аудит, хяналтын тогтолцооны хараат бус, үр дүнтэй байдлыг хангана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 </w:t>
            </w:r>
          </w:p>
          <w:p w:rsidR="009B594C" w:rsidRPr="00BE1158" w:rsidRDefault="009B594C" w:rsidP="00081652">
            <w:pPr>
              <w:pStyle w:val="NormalWeb"/>
              <w:spacing w:after="0"/>
              <w:jc w:val="center"/>
            </w:pPr>
            <w:r w:rsidRPr="00BE1158">
              <w:t>15</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4.1. Төлөөлөн удирдах зөвлөл нь аудитын хорооны үйл ажиллагааны журамд хөндлөнгийн аудитортой харьцах, хөндлөнгийн аудиторыг хуульд заасан чиг үүргээ саадгүй гүйцэтгэх нөхцөл боломжоор хангах талаар тусгаж, журмын хэрэгжилтэд хяналт тавина.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rPr>
                <w:lang w:val="mn-MN"/>
              </w:rPr>
            </w:pPr>
            <w:r>
              <w:rPr>
                <w:lang w:val="mn-MN"/>
              </w:rPr>
              <w:t>1. Хөндлөнгийн аудиторын асуудал бүрэн тусгагдсан Аудитын хорооны журамтай.</w:t>
            </w:r>
          </w:p>
          <w:p w:rsidR="009B594C" w:rsidRPr="00BE1158" w:rsidRDefault="009B594C" w:rsidP="00081652">
            <w:pPr>
              <w:pStyle w:val="NormalWeb"/>
              <w:spacing w:after="0"/>
              <w:rPr>
                <w:lang w:val="mn-MN"/>
              </w:rPr>
            </w:pPr>
            <w:r>
              <w:rPr>
                <w:lang w:val="mn-MN"/>
              </w:rPr>
              <w:t xml:space="preserve">2. </w:t>
            </w:r>
            <w:r w:rsidRPr="00BE1158">
              <w:rPr>
                <w:lang w:val="mn-MN"/>
              </w:rPr>
              <w:t>ТУЗ-ийн Аудитын хороо нь аудитын компанийг сонгон шалгаруулах, гэрээ байгуулах, хариуцлага тооцох нөхцлөөр бүрэн хангагдсан.</w:t>
            </w:r>
          </w:p>
        </w:tc>
      </w:tr>
      <w:tr w:rsidR="009B594C" w:rsidRPr="00BE1158" w:rsidTr="00081652">
        <w:trPr>
          <w:cantSplit/>
          <w:trHeight w:val="825"/>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lastRenderedPageBreak/>
              <w:t>16</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tcPr>
          <w:p w:rsidR="009B594C" w:rsidRPr="00BE1158" w:rsidRDefault="009B594C" w:rsidP="00081652">
            <w:pPr>
              <w:pStyle w:val="NormalWeb"/>
              <w:spacing w:after="0"/>
              <w:rPr>
                <w:lang w:val="mn-MN"/>
              </w:rPr>
            </w:pPr>
            <w:r>
              <w:rPr>
                <w:lang w:val="mn-MN"/>
              </w:rPr>
              <w:t>Дотоод аудитын бодлогын баримт бичигт тусгагдсан байгаа. Х</w:t>
            </w:r>
            <w:r w:rsidRPr="00BE1158">
              <w:rPr>
                <w:lang w:val="mn-MN"/>
              </w:rPr>
              <w:t>увьцаа эзэмшигчдийн хуралд хөндлөнгийн аудиторыг оролцуулж мэдээллийг  нь сонсож, хэрэг</w:t>
            </w:r>
            <w:r>
              <w:rPr>
                <w:lang w:val="mn-MN"/>
              </w:rPr>
              <w:t>жүүлэх боломжтой. Хөндлөнгийн аудитын дүгнэлтийг 2024 оны ХЭЭХ-ийн материалд хавсарган хүргүүлсэн байгаа.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17</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 xml:space="preserve">4.3. Дотоод аудитын тогтолцоо, түүний бүтэц, зохион байгуулалт, чиг үүргийн талаарх мэдээллийг компанийн үйл ажиллагааны тайлан болон цахим хуудсаар дамжуулан олон нийтэд мэдээлж тэдгээрт орсон өөрчлөлтийг тухай бүр мэдэгдэнэ.  </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2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014FBA" w:rsidRDefault="009B594C" w:rsidP="00081652">
            <w:pPr>
              <w:pStyle w:val="NormalWeb"/>
              <w:spacing w:after="0"/>
              <w:jc w:val="both"/>
            </w:pPr>
            <w:r w:rsidRPr="00BE1158">
              <w:t> </w:t>
            </w:r>
            <w:r>
              <w:rPr>
                <w:lang w:val="mn-MN"/>
              </w:rPr>
              <w:t xml:space="preserve">Дотоод хяналтын бодлогын баримт бичигийн дагуу хэрэгжүүлж байна. </w:t>
            </w:r>
          </w:p>
        </w:tc>
      </w:tr>
      <w:tr w:rsidR="009B594C" w:rsidRPr="00BE1158" w:rsidTr="00081652">
        <w:trPr>
          <w:cantSplit/>
          <w:jc w:val="center"/>
        </w:trPr>
        <w:tc>
          <w:tcPr>
            <w:tcW w:w="1025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r w:rsidRPr="00BE1158">
              <w:t>ТАВДУГААР ЗАРЧИМ. ЭРСДЭЛИЙН УДИРДЛАГА</w:t>
            </w:r>
          </w:p>
          <w:p w:rsidR="009B594C" w:rsidRPr="00BE1158" w:rsidRDefault="009B594C" w:rsidP="00081652">
            <w:pPr>
              <w:pStyle w:val="NormalWeb"/>
              <w:spacing w:after="0"/>
              <w:jc w:val="both"/>
            </w:pPr>
            <w:r w:rsidRPr="00BE1158">
              <w:t>Төлөөлөн удирдах зөвлөл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18</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5.1. Компани нь эрсдэлийн удирдлагын заавар болон бүтэцтэй байх ба эрсдэлийн удирдлагын үйл ажиллагааны үр дүн, хараат бус байдалд төлөөлөн удирдах зөвлөл хяналт тавина.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2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both"/>
              <w:rPr>
                <w:lang w:val="mn-MN"/>
              </w:rPr>
            </w:pPr>
            <w:r>
              <w:rPr>
                <w:lang w:val="mn-MN"/>
              </w:rPr>
              <w:t xml:space="preserve">Эрсдлийн удирдлагын бодлогын заавар батлан хэрэгжүүлж байна. </w:t>
            </w:r>
            <w:r w:rsidRPr="00BE1158">
              <w:rPr>
                <w:lang w:val="mn-MN"/>
              </w:rPr>
              <w:t>Компани нь эрсдлийн удирдлагыг ТУЗ-ийн дэргэдэх аудитын хороонд хариуцуулан хэрэгжүүлж байна. Эрсдлийн удирдлагын талаар Аудитын хорооны журамд заасан байгаа.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19</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5.2. Төлөөлөн удирдах зөвлөл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үйл ажиллагааны журам,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1</w:t>
            </w:r>
            <w:r w:rsidRPr="00BE1158">
              <w:rPr>
                <w:lang w:val="mn-MN"/>
              </w:rPr>
              <w:t xml:space="preserve"> оноо, </w:t>
            </w:r>
            <w:r>
              <w:rPr>
                <w:lang w:val="mn-MN"/>
              </w:rPr>
              <w:t>87,5</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rPr>
                <w:lang w:val="mn-MN"/>
              </w:rPr>
            </w:pPr>
            <w:r w:rsidRPr="00BE1158">
              <w:rPr>
                <w:lang w:val="mn-MN"/>
              </w:rPr>
              <w:t>ТУЗ-ийн дэргэдэх аудитын хороогоороо дамжуулан эрсдли</w:t>
            </w:r>
            <w:r>
              <w:rPr>
                <w:lang w:val="mn-MN"/>
              </w:rPr>
              <w:t>йн удирдлагыг хэрэгжүүлж байна. Цаашид эрсдлийн хороотой байхыг зорьж байна.</w:t>
            </w:r>
          </w:p>
        </w:tc>
      </w:tr>
      <w:tr w:rsidR="009B594C" w:rsidRPr="00BE1158" w:rsidTr="00081652">
        <w:trPr>
          <w:cantSplit/>
          <w:trHeight w:val="122"/>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20</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5.3. 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EB151A" w:rsidRDefault="009B594C" w:rsidP="00081652">
            <w:pPr>
              <w:pStyle w:val="NormalWeb"/>
              <w:spacing w:after="0"/>
              <w:rPr>
                <w:lang w:val="mn-MN"/>
              </w:rPr>
            </w:pPr>
            <w:r w:rsidRPr="00BE1158">
              <w:rPr>
                <w:lang w:val="mn-MN"/>
              </w:rPr>
              <w:t>Байгаль орчны орон нутгийн газартай байнга холбоотой ажиллаж, тус байгууллагын үзлэг, шалгалт, зөвлөлгөөнд хамрагдаж, тайлан мэдээгээ ил тод тайлагнаж ажилладаг.</w:t>
            </w:r>
            <w:r>
              <w:rPr>
                <w:lang w:val="mn-MN"/>
              </w:rPr>
              <w:t xml:space="preserve"> </w:t>
            </w:r>
            <w:hyperlink r:id="rId7" w:history="1">
              <w:r w:rsidRPr="00657D52">
                <w:rPr>
                  <w:rStyle w:val="Hyperlink"/>
                </w:rPr>
                <w:t>nekhii.mn</w:t>
              </w:r>
            </w:hyperlink>
            <w:r>
              <w:rPr>
                <w:rStyle w:val="Hyperlink"/>
                <w:lang w:val="mn-MN"/>
              </w:rPr>
              <w:t xml:space="preserve"> цахим сайт</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lastRenderedPageBreak/>
              <w:t>21</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5.4. Компани нь комплайнсын хяналтын заавар болон бүтэцтэй байх ба комплайнсын хяналтын хэрэгжилтийн үр дүн, хараат бус байдалд төлөөлөн удирдах зөвлөл хяналт тавина.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2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pPr>
            <w:r>
              <w:rPr>
                <w:lang w:val="mn-MN"/>
              </w:rPr>
              <w:t>2023 оны ТУЗ-ийн 46 тоот тогтоолын хавсралт 9-өөр батлагдсан комплайнсын хяналтын  зааврыг мөрдөн ажиллаж байна.</w:t>
            </w:r>
          </w:p>
        </w:tc>
      </w:tr>
      <w:tr w:rsidR="009B594C" w:rsidRPr="00BE1158" w:rsidTr="00081652">
        <w:trPr>
          <w:cantSplit/>
          <w:jc w:val="center"/>
        </w:trPr>
        <w:tc>
          <w:tcPr>
            <w:tcW w:w="1025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r w:rsidRPr="00BE1158">
              <w:t>ЗУРГААДУГААР ЗАРЧИМ. ЭРХ БҮХИЙ АЛБАН ТУШААЛТНЫ ЦАЛИН УРАМШУУЛАЛ</w:t>
            </w:r>
          </w:p>
          <w:p w:rsidR="009B594C" w:rsidRPr="00BE1158" w:rsidRDefault="009B594C" w:rsidP="00081652">
            <w:pPr>
              <w:pStyle w:val="NormalWeb"/>
              <w:spacing w:after="0"/>
              <w:jc w:val="both"/>
            </w:pPr>
            <w:r w:rsidRPr="00BE1158">
              <w:t>Эрх бүхий албан тушаалтны цалин, урамшууллын хэмжээ нь компанийн алсын хараа, онцлогт тохирсон, шударга, ил тод байна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22</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6.1. Төлөөлөн удирдах зөвлөлийн гишүүний цалин, урамшууллын хэмжээ, олгох хэлбэр, давтамжийг хувьцаа эзэмшигчийн хурлаар ил тод хэлэлцэж батална.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Pr>
                <w:lang w:val="mn-MN"/>
              </w:rPr>
              <w:t>2024 оны 03 сарын 02</w:t>
            </w:r>
            <w:r w:rsidRPr="00BE1158">
              <w:rPr>
                <w:lang w:val="mn-MN"/>
              </w:rPr>
              <w:t>-ны өдрийн Хувьцаа эзэмшигчдийн ээлжит   хурла</w:t>
            </w:r>
            <w:r>
              <w:rPr>
                <w:lang w:val="mn-MN"/>
              </w:rPr>
              <w:t xml:space="preserve">ар нээлттэй хэлэлцүүлж ТУЗ-ийн төсвийг батлуулсан. </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23</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6.2. 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 бичигт тусгана.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t> </w:t>
            </w:r>
            <w:r>
              <w:rPr>
                <w:lang w:val="mn-MN"/>
              </w:rPr>
              <w:t>2023 оны ТУЗ-ийн 46 тоот тогтоолын хавсралт 9-өөр батлагдсан комплайнсын хяналтын  зааврыг мөрдөн ажиллаж байна.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24</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 </w:t>
            </w:r>
            <w:r w:rsidRPr="00BE1158">
              <w:rPr>
                <w:lang w:val="mn-MN"/>
              </w:rPr>
              <w:t>Компаний тайланд тусган мэдээлж байгаа.</w:t>
            </w:r>
          </w:p>
        </w:tc>
      </w:tr>
      <w:tr w:rsidR="009B594C" w:rsidRPr="00BE1158" w:rsidTr="00081652">
        <w:trPr>
          <w:cantSplit/>
          <w:jc w:val="center"/>
        </w:trPr>
        <w:tc>
          <w:tcPr>
            <w:tcW w:w="10250" w:type="dxa"/>
            <w:gridSpan w:val="4"/>
            <w:tcBorders>
              <w:top w:val="single" w:sz="8" w:space="0" w:color="auto"/>
              <w:left w:val="single" w:sz="8" w:space="0" w:color="auto"/>
              <w:bottom w:val="single" w:sz="8" w:space="0" w:color="auto"/>
              <w:right w:val="single" w:sz="6" w:space="0" w:color="auto"/>
            </w:tcBorders>
            <w:tcMar>
              <w:top w:w="30" w:type="dxa"/>
              <w:left w:w="98" w:type="dxa"/>
              <w:bottom w:w="30" w:type="dxa"/>
              <w:right w:w="101" w:type="dxa"/>
            </w:tcMar>
            <w:hideMark/>
          </w:tcPr>
          <w:p w:rsidR="009B594C" w:rsidRPr="00BE1158" w:rsidRDefault="009B594C" w:rsidP="00081652">
            <w:pPr>
              <w:pStyle w:val="NormalWeb"/>
              <w:spacing w:after="0"/>
              <w:jc w:val="center"/>
            </w:pPr>
            <w:r w:rsidRPr="00BE1158">
              <w:t>ДОЛООДУГААР ЗАРЧИМ. ОРОЛЦОГЧ ТАЛУУДЫН ЭРХ АШИГ</w:t>
            </w:r>
          </w:p>
          <w:p w:rsidR="009B594C" w:rsidRPr="00BE1158" w:rsidRDefault="009B594C" w:rsidP="00081652">
            <w:pPr>
              <w:pStyle w:val="NormalWeb"/>
              <w:spacing w:after="0"/>
              <w:jc w:val="both"/>
            </w:pPr>
            <w:r w:rsidRPr="00BE1158">
              <w:t>Компанийн үйл ажиллагаанд оролцогч талуудын эрх ашгийг хүндэлнэ</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25</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7.1. Компани нь төлөөлөн удирдах зөвлөлөөс баталсан бусад оролцогч талуудтай харилцах, хамтран ажиллах талаар бодлогын баримт бичигтэй байна. Төлөөлөн удирдах зөвлөл болон гүйцэтгэх удирдлага нь оролцогч талуудын эрх ашгийг хүндэтгэн, тэдэнтэй хамтран ажиллах байгууллагын соёлыг төлөвшүүлнэ.</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2</w:t>
            </w:r>
            <w:r w:rsidRPr="00BE1158">
              <w:rPr>
                <w:lang w:val="mn-MN"/>
              </w:rPr>
              <w:t xml:space="preserve"> оноо, </w:t>
            </w:r>
            <w:r>
              <w:rPr>
                <w:lang w:val="mn-MN"/>
              </w:rPr>
              <w:t>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F058D3" w:rsidRDefault="009B594C" w:rsidP="00F50E44">
            <w:pPr>
              <w:pStyle w:val="NormalWeb"/>
              <w:spacing w:after="0"/>
              <w:jc w:val="both"/>
            </w:pPr>
            <w:r>
              <w:rPr>
                <w:lang w:val="mn-MN"/>
              </w:rPr>
              <w:t xml:space="preserve">ТУЗ-ийн 2024 оны </w:t>
            </w:r>
            <w:r w:rsidR="00F50E44">
              <w:rPr>
                <w:lang w:val="mn-MN"/>
              </w:rPr>
              <w:t>4</w:t>
            </w:r>
            <w:r>
              <w:rPr>
                <w:lang w:val="mn-MN"/>
              </w:rPr>
              <w:t xml:space="preserve"> сарын 20-ны өдрийн 24/10 тоот тогтоолоор</w:t>
            </w:r>
            <w:r w:rsidRPr="00BE1158">
              <w:t xml:space="preserve"> баталсан бусад оролцогч талуудтай харилцах, хамтран ажиллах талаар</w:t>
            </w:r>
            <w:bookmarkStart w:id="0" w:name="_GoBack"/>
            <w:bookmarkEnd w:id="0"/>
            <w:r>
              <w:t xml:space="preserve"> бодлогын баримт бичигтэй. </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26</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2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FE22A5">
            <w:pPr>
              <w:pStyle w:val="NormalWeb"/>
              <w:spacing w:after="0"/>
              <w:jc w:val="both"/>
            </w:pPr>
            <w:r>
              <w:rPr>
                <w:lang w:val="mn-MN"/>
              </w:rPr>
              <w:t xml:space="preserve">Энэ талаархи асуудлыг 2023 оны компанийн жилийн үйл ажиллагааны тайланд тусгасан. Тайланг </w:t>
            </w:r>
            <w:r w:rsidRPr="00BE1158">
              <w:t> </w:t>
            </w:r>
            <w:hyperlink r:id="rId8" w:history="1">
              <w:r w:rsidRPr="00657D52">
                <w:rPr>
                  <w:rStyle w:val="Hyperlink"/>
                </w:rPr>
                <w:t>nekhii.mn</w:t>
              </w:r>
            </w:hyperlink>
            <w:r>
              <w:rPr>
                <w:lang w:val="mn-MN"/>
              </w:rPr>
              <w:t xml:space="preserve">  цахим хуудаснаас харах</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27</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7.3. Оролцогч талуудтай хамтран ажиллах, мэдээлэл солилцох, харилцах зорилгоор компанийн цахим хуудсыг үр дүнтэйгээр ажиллуулна.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7A625C" w:rsidRDefault="00F50E44" w:rsidP="00081652">
            <w:pPr>
              <w:pStyle w:val="NormalWeb"/>
              <w:spacing w:after="0"/>
              <w:jc w:val="both"/>
            </w:pPr>
            <w:hyperlink r:id="rId9" w:history="1">
              <w:r w:rsidR="009B594C" w:rsidRPr="00657D52">
                <w:rPr>
                  <w:rStyle w:val="Hyperlink"/>
                </w:rPr>
                <w:t>nekhii.mn</w:t>
              </w:r>
            </w:hyperlink>
            <w:r w:rsidR="009B594C">
              <w:rPr>
                <w:lang w:val="mn-MN"/>
              </w:rPr>
              <w:t xml:space="preserve">  цахим хуудас, </w:t>
            </w:r>
            <w:r w:rsidR="009B594C">
              <w:t>Darkhan Nekhii board viber</w:t>
            </w:r>
            <w:r w:rsidR="009B594C">
              <w:rPr>
                <w:lang w:val="mn-MN"/>
              </w:rPr>
              <w:t xml:space="preserve"> ажиллуулж байна.</w:t>
            </w:r>
            <w:r w:rsidR="009B594C" w:rsidRPr="00BE1158">
              <w:t> </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lastRenderedPageBreak/>
              <w:t>28</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Default="009B594C" w:rsidP="00081652">
            <w:pPr>
              <w:pStyle w:val="NormalWeb"/>
              <w:spacing w:after="0"/>
              <w:jc w:val="both"/>
              <w:rPr>
                <w:lang w:val="mn-MN"/>
              </w:rPr>
            </w:pPr>
            <w:r>
              <w:rPr>
                <w:lang w:val="mn-MN"/>
              </w:rPr>
              <w:t>1.Компани хөдөлмөрийн дотоод журам, хамтын гэрээгээр зохицуулж  ирсэн.</w:t>
            </w:r>
          </w:p>
          <w:p w:rsidR="009B594C" w:rsidRPr="00D67718" w:rsidRDefault="009B594C" w:rsidP="00081652">
            <w:pPr>
              <w:pStyle w:val="NormalWeb"/>
              <w:spacing w:after="0"/>
              <w:jc w:val="both"/>
              <w:rPr>
                <w:lang w:val="mn-MN"/>
              </w:rPr>
            </w:pPr>
            <w:r>
              <w:rPr>
                <w:lang w:val="mn-MN"/>
              </w:rPr>
              <w:t>2.Мөн санал гомдол хүлээж авах, журмаар зохицуулдаг.</w:t>
            </w:r>
            <w:r>
              <w:t xml:space="preserve"> </w:t>
            </w:r>
            <w:hyperlink r:id="rId10" w:history="1">
              <w:r w:rsidRPr="00657D52">
                <w:rPr>
                  <w:rStyle w:val="Hyperlink"/>
                </w:rPr>
                <w:t>nekhii.mn</w:t>
              </w:r>
            </w:hyperlink>
            <w:r>
              <w:rPr>
                <w:lang w:val="mn-MN"/>
              </w:rPr>
              <w:t xml:space="preserve">  цахим хуудас</w:t>
            </w:r>
          </w:p>
        </w:tc>
      </w:tr>
      <w:tr w:rsidR="009B594C" w:rsidRPr="00BE1158" w:rsidTr="00081652">
        <w:trPr>
          <w:cantSplit/>
          <w:trHeight w:val="570"/>
          <w:jc w:val="center"/>
        </w:trPr>
        <w:tc>
          <w:tcPr>
            <w:tcW w:w="10250" w:type="dxa"/>
            <w:gridSpan w:val="4"/>
            <w:tcBorders>
              <w:top w:val="single" w:sz="8" w:space="0" w:color="auto"/>
              <w:left w:val="single" w:sz="8" w:space="0" w:color="auto"/>
              <w:bottom w:val="single" w:sz="8" w:space="0" w:color="auto"/>
              <w:right w:val="single" w:sz="6" w:space="0" w:color="auto"/>
            </w:tcBorders>
            <w:tcMar>
              <w:top w:w="30" w:type="dxa"/>
              <w:left w:w="98" w:type="dxa"/>
              <w:bottom w:w="30" w:type="dxa"/>
              <w:right w:w="101" w:type="dxa"/>
            </w:tcMar>
            <w:hideMark/>
          </w:tcPr>
          <w:p w:rsidR="009B594C" w:rsidRPr="00BE1158" w:rsidRDefault="009B594C" w:rsidP="00081652">
            <w:pPr>
              <w:pStyle w:val="NormalWeb"/>
              <w:spacing w:after="0"/>
              <w:jc w:val="center"/>
            </w:pPr>
            <w:r w:rsidRPr="00BE1158">
              <w:t>НАЙМДУГААР ЗАРЧИМ. КОМПАНИЙН СОЁЛ</w:t>
            </w:r>
          </w:p>
          <w:p w:rsidR="009B594C" w:rsidRPr="00BE1158" w:rsidRDefault="009B594C" w:rsidP="00081652">
            <w:pPr>
              <w:pStyle w:val="NormalWeb"/>
              <w:spacing w:after="0"/>
              <w:jc w:val="both"/>
            </w:pPr>
            <w:r w:rsidRPr="00BE1158">
              <w:t>Төлөөлөн удирдах зөвлөлийн гишүүд компанид бизнесийн ёс зүйн өндөр хэм хэмжээг тогтоож, өөрсдөө манлайлан гүйцэтгэх удирдлага, ажилтнуудад мөрдлөг болгоно</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29</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8.1. Компанийн үнэт зүйлс, алсын харааг оновчтой тодорхойлж, хууль ёсны, ёс зүйтэй, хариуцлагатай үйл ажиллагаа явуулах зорилгоор төлөөлөн удирдах зөвлөл нь ёс зүйн дүрмийг батлан, нийтэд мэдээлж, хэрэгжилтэд нь хяналт тавина.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2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481D50" w:rsidRDefault="009B594C" w:rsidP="00081652">
            <w:pPr>
              <w:rPr>
                <w:lang w:val="mn-MN"/>
              </w:rPr>
            </w:pPr>
            <w:r>
              <w:rPr>
                <w:lang w:val="mn-MN"/>
              </w:rPr>
              <w:t xml:space="preserve">Ёс зүйн дүрмийг шинэчлэн баталж хэрэгжүүлж байна. Дүрэм ТУЗ-ийн 2023 оны 46  </w:t>
            </w:r>
            <w:r w:rsidRPr="00BE1158">
              <w:t> </w:t>
            </w:r>
            <w:r>
              <w:rPr>
                <w:lang w:val="mn-MN"/>
              </w:rPr>
              <w:t xml:space="preserve">тоот тогтоолоор батлагдсан. </w:t>
            </w:r>
            <w:hyperlink r:id="rId11" w:history="1">
              <w:r w:rsidRPr="00657D52">
                <w:rPr>
                  <w:rStyle w:val="Hyperlink"/>
                </w:rPr>
                <w:t>nekhii.mn</w:t>
              </w:r>
            </w:hyperlink>
            <w:r>
              <w:rPr>
                <w:lang w:val="mn-MN"/>
              </w:rPr>
              <w:t xml:space="preserve">  цахим хуудаснаас харах</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30</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8.2. Аливаа хууль бус үйлдэл болон ёс зүйн зөрчлийг төлөөлөн удирдах зөвлөл, эсвэл түүний дэргэдэх холбогдох хороонд мэдээлэх "шүгэл үлээгчийн" тогтолцоотой байна.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tcPr>
          <w:p w:rsidR="009B594C" w:rsidRPr="00BE1158" w:rsidRDefault="009B594C" w:rsidP="00081652">
            <w:pPr>
              <w:pStyle w:val="NormalWeb"/>
              <w:spacing w:after="0"/>
              <w:jc w:val="center"/>
              <w:rPr>
                <w:lang w:val="mn-MN"/>
              </w:rPr>
            </w:pPr>
            <w:r>
              <w:rPr>
                <w:lang w:val="mn-MN"/>
              </w:rPr>
              <w:t>2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r>
              <w:rPr>
                <w:lang w:val="mn-MN"/>
              </w:rPr>
              <w:t xml:space="preserve">2023 оны 03 сарын 11-ны өдрийн  04 тоот тогтоолоор батлагдсан </w:t>
            </w:r>
            <w:r w:rsidRPr="00BE1158">
              <w:rPr>
                <w:lang w:val="mn-MN"/>
              </w:rPr>
              <w:t>Хороодын журамд шүгэл үлээгчийн тогтолцооны баримтлах журмыг тусган хэрэгжүүлж байна.</w:t>
            </w:r>
            <w:r w:rsidRPr="00BE1158">
              <w:t> </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31</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2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r>
              <w:rPr>
                <w:lang w:val="mn-MN"/>
              </w:rPr>
              <w:t xml:space="preserve">Ёс зүйн дүрмийг 2023 оны ТУЗ-ийн 46 тоот тогтоолын хавсралт 2-оор  баталсан.  </w:t>
            </w:r>
            <w:r w:rsidRPr="00BE1158">
              <w:t> </w:t>
            </w:r>
          </w:p>
        </w:tc>
      </w:tr>
      <w:tr w:rsidR="009B594C" w:rsidRPr="00BE1158" w:rsidTr="00081652">
        <w:trPr>
          <w:cantSplit/>
          <w:jc w:val="center"/>
        </w:trPr>
        <w:tc>
          <w:tcPr>
            <w:tcW w:w="1025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center"/>
            </w:pPr>
            <w:r w:rsidRPr="00BE1158">
              <w:t>ЕСДҮГЭЭР ЗАРЧИМ. ХУВЬЦАА ЭЗЭМШИГЧДИЙН ЭРХ</w:t>
            </w:r>
          </w:p>
          <w:p w:rsidR="009B594C" w:rsidRPr="00BE1158" w:rsidRDefault="009B594C" w:rsidP="00081652">
            <w:pPr>
              <w:pStyle w:val="NormalWeb"/>
              <w:spacing w:after="0"/>
              <w:jc w:val="both"/>
            </w:pPr>
            <w:r w:rsidRPr="00BE1158">
              <w:t>Компани болон төлөөлөн удирдах зөвлөл нь хувьцаа эзэмшигчдийн эрхийг хүндэтгэн тэгш хандаж, мэдээлэл авах болон эрхээ хэрэгжүүлэх бололцоогоор бүрэн хангана</w:t>
            </w:r>
          </w:p>
        </w:tc>
      </w:tr>
      <w:tr w:rsidR="009B594C" w:rsidRPr="00BE1158" w:rsidTr="00081652">
        <w:trPr>
          <w:cantSplit/>
          <w:jc w:val="center"/>
        </w:trPr>
        <w:tc>
          <w:tcPr>
            <w:tcW w:w="437" w:type="dxa"/>
            <w:tcBorders>
              <w:top w:val="single" w:sz="8" w:space="0" w:color="auto"/>
              <w:left w:val="single" w:sz="8" w:space="0" w:color="auto"/>
              <w:bottom w:val="single" w:sz="4"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32</w:t>
            </w:r>
          </w:p>
        </w:tc>
        <w:tc>
          <w:tcPr>
            <w:tcW w:w="4683" w:type="dxa"/>
            <w:tcBorders>
              <w:top w:val="nil"/>
              <w:left w:val="single" w:sz="8" w:space="0" w:color="auto"/>
              <w:bottom w:val="single" w:sz="4"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9.1. Компани хөрөнгө оруулагч болон бусад оролцогч талуудад зориулан өөрийн үйл ажиллагаа, санхүүгийн байдал, засаглалын зохион байгуулалт, гүйцэтгэлийн үр дүнгийн талаарх мэдээллийг цахим хуудсаараа дамжуулан тухай бүр хүргэнэ.</w:t>
            </w:r>
          </w:p>
        </w:tc>
        <w:tc>
          <w:tcPr>
            <w:tcW w:w="1350" w:type="dxa"/>
            <w:tcBorders>
              <w:top w:val="single" w:sz="8" w:space="0" w:color="auto"/>
              <w:left w:val="single" w:sz="8" w:space="0" w:color="auto"/>
              <w:bottom w:val="single" w:sz="4"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D17163" w:rsidRDefault="009B594C" w:rsidP="00081652">
            <w:pPr>
              <w:pStyle w:val="NormalWeb"/>
              <w:spacing w:after="0"/>
              <w:rPr>
                <w:lang w:val="mn-MN"/>
              </w:rPr>
            </w:pPr>
            <w:r w:rsidRPr="00BE1158">
              <w:rPr>
                <w:lang w:val="mn-MN"/>
              </w:rPr>
              <w:t>МХБ-ийн цахим хуудаснаа мэдээллээ тогтмол, хугацаанд нь явуулж байгаа.</w:t>
            </w:r>
            <w:r w:rsidRPr="00BE1158">
              <w:t> </w:t>
            </w:r>
            <w:r>
              <w:rPr>
                <w:lang w:val="mn-MN"/>
              </w:rPr>
              <w:t xml:space="preserve">Мөн өөрийн компанийн </w:t>
            </w:r>
            <w:r>
              <w:t xml:space="preserve">nekhii.mn </w:t>
            </w:r>
            <w:r>
              <w:rPr>
                <w:lang w:val="mn-MN"/>
              </w:rPr>
              <w:t xml:space="preserve">цахим хуудас, </w:t>
            </w:r>
            <w:r>
              <w:t>Darkhan Nekhii board viber</w:t>
            </w:r>
            <w:r>
              <w:rPr>
                <w:lang w:val="mn-MN"/>
              </w:rPr>
              <w:t>-ээр дамжуулан мэдээллийг нээлттэй хүргэж байна.</w:t>
            </w:r>
          </w:p>
        </w:tc>
      </w:tr>
      <w:tr w:rsidR="009B594C" w:rsidRPr="00BE1158" w:rsidTr="00081652">
        <w:trPr>
          <w:cantSplit/>
          <w:jc w:val="center"/>
        </w:trPr>
        <w:tc>
          <w:tcPr>
            <w:tcW w:w="437"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33</w:t>
            </w:r>
          </w:p>
        </w:tc>
        <w:tc>
          <w:tcPr>
            <w:tcW w:w="4683"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9.2. Компани хөрөнгө оруулагчидтай харилцах хөтөлбөртэй байх ба хөрөнгө оруулагчидтай харилцах, мэдээлэл солилцох цахим сувгийг хөгжүүлнэ.</w:t>
            </w:r>
          </w:p>
        </w:tc>
        <w:tc>
          <w:tcPr>
            <w:tcW w:w="1350" w:type="dxa"/>
            <w:tcBorders>
              <w:top w:val="single" w:sz="4"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2 оноо, 100</w:t>
            </w:r>
            <w:r w:rsidRPr="00BE1158">
              <w:rPr>
                <w:lang w:val="mn-MN"/>
              </w:rPr>
              <w:t>%</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F50E44" w:rsidP="00081652">
            <w:pPr>
              <w:pStyle w:val="NormalWeb"/>
              <w:spacing w:after="0"/>
              <w:jc w:val="both"/>
              <w:rPr>
                <w:lang w:val="mn-MN"/>
              </w:rPr>
            </w:pPr>
            <w:hyperlink r:id="rId12" w:history="1">
              <w:r w:rsidR="009B594C" w:rsidRPr="00657D52">
                <w:rPr>
                  <w:rStyle w:val="Hyperlink"/>
                </w:rPr>
                <w:t>nekhii.mn</w:t>
              </w:r>
            </w:hyperlink>
            <w:r w:rsidR="009B594C">
              <w:t xml:space="preserve"> </w:t>
            </w:r>
            <w:r w:rsidR="009B594C">
              <w:rPr>
                <w:lang w:val="mn-MN"/>
              </w:rPr>
              <w:t xml:space="preserve">цахим сайтаар харилцаж байна.  </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lastRenderedPageBreak/>
              <w:t>34</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9.3. 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both"/>
              <w:rPr>
                <w:lang w:val="mn-MN"/>
              </w:rPr>
            </w:pPr>
            <w:r>
              <w:rPr>
                <w:lang w:val="mn-MN"/>
              </w:rPr>
              <w:t>Дархан нэхий ХК-ийн хувьцаа эзэмшигчдийн хурал зарлан хуралдуулах, мөн Хувьцаа эзэмшигчдийн хурлын журмаар тус тус зохицуулан бүх бололцоо нөхцлийг бүрдүүлэн ажиллаж байна.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35</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9.4. Компанийн үйл ажиллагааны чиглэл, өмчлөлийн бүтэцтэй холбоотой асуудлаар хувьцаа эзэмшигчдийн санал өгөх эрхээ хэрэгжүүлэхэд нь онцгойлон анхаарна.</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sidRPr="00BE1158">
              <w:rPr>
                <w:lang w:val="mn-MN"/>
              </w:rPr>
              <w:t>2 оноо, 100%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both"/>
              <w:rPr>
                <w:lang w:val="mn-MN"/>
              </w:rPr>
            </w:pPr>
            <w:r w:rsidRPr="00BE1158">
              <w:t> </w:t>
            </w:r>
            <w:r w:rsidRPr="00BE1158">
              <w:rPr>
                <w:lang w:val="mn-MN"/>
              </w:rPr>
              <w:t>Компаний тухай хууль, СЗХ-ны журмын дагуу хэрэгжүүлж ажиллаж байгаа</w:t>
            </w:r>
          </w:p>
        </w:tc>
      </w:tr>
      <w:tr w:rsidR="009B594C" w:rsidRPr="00BE1158" w:rsidTr="00081652">
        <w:trPr>
          <w:cantSplit/>
          <w:jc w:val="center"/>
        </w:trPr>
        <w:tc>
          <w:tcPr>
            <w:tcW w:w="437"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pPr>
            <w:r w:rsidRPr="00BE1158">
              <w:t>36</w:t>
            </w:r>
          </w:p>
        </w:tc>
        <w:tc>
          <w:tcPr>
            <w:tcW w:w="4683" w:type="dxa"/>
            <w:tcBorders>
              <w:top w:val="nil"/>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9.5. Компани болон хувьцаа эзэмшигчдийн нийтлэг ашиг сонирхол зөрчигдөхөөс сэргийлэх зорилгоор сонирхлын зөрчилтэй хэлцэл хийх журамтай байх ба түүний хэрэгжилтийг нийтэд мэдээлнэ.</w:t>
            </w:r>
          </w:p>
        </w:tc>
        <w:tc>
          <w:tcPr>
            <w:tcW w:w="135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center"/>
              <w:rPr>
                <w:lang w:val="mn-MN"/>
              </w:rPr>
            </w:pPr>
            <w:r>
              <w:rPr>
                <w:lang w:val="mn-MN"/>
              </w:rPr>
              <w:t>2 оноо, 10</w:t>
            </w:r>
            <w:r w:rsidRPr="00BE1158">
              <w:rPr>
                <w:lang w:val="mn-MN"/>
              </w:rPr>
              <w:t>0%</w:t>
            </w:r>
          </w:p>
        </w:tc>
        <w:tc>
          <w:tcPr>
            <w:tcW w:w="3780" w:type="dxa"/>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vAlign w:val="center"/>
            <w:hideMark/>
          </w:tcPr>
          <w:p w:rsidR="009B594C" w:rsidRPr="00BE1158" w:rsidRDefault="009B594C" w:rsidP="00081652">
            <w:pPr>
              <w:pStyle w:val="NormalWeb"/>
              <w:spacing w:after="0"/>
              <w:jc w:val="both"/>
              <w:rPr>
                <w:lang w:val="mn-MN"/>
              </w:rPr>
            </w:pPr>
            <w:r w:rsidRPr="00BE1158">
              <w:t> </w:t>
            </w:r>
            <w:r w:rsidRPr="00BE1158">
              <w:rPr>
                <w:lang w:val="mn-MN"/>
              </w:rPr>
              <w:t>Компаний тухай хууль, СЗХ-ны журмын дагуу хэрэгжүүлж ажиллаж байгаа</w:t>
            </w:r>
          </w:p>
        </w:tc>
      </w:tr>
      <w:tr w:rsidR="009B594C" w:rsidRPr="00BE1158" w:rsidTr="00081652">
        <w:trPr>
          <w:cantSplit/>
          <w:jc w:val="center"/>
        </w:trPr>
        <w:tc>
          <w:tcPr>
            <w:tcW w:w="10250" w:type="dxa"/>
            <w:gridSpan w:val="4"/>
            <w:tcBorders>
              <w:top w:val="single" w:sz="8" w:space="0" w:color="auto"/>
              <w:left w:val="single" w:sz="8" w:space="0" w:color="auto"/>
              <w:bottom w:val="single" w:sz="8" w:space="0" w:color="auto"/>
              <w:right w:val="single" w:sz="8" w:space="0" w:color="auto"/>
            </w:tcBorders>
            <w:tcMar>
              <w:top w:w="30" w:type="dxa"/>
              <w:left w:w="98" w:type="dxa"/>
              <w:bottom w:w="30" w:type="dxa"/>
              <w:right w:w="98" w:type="dxa"/>
            </w:tcMar>
            <w:hideMark/>
          </w:tcPr>
          <w:p w:rsidR="009B594C" w:rsidRPr="00BE1158" w:rsidRDefault="009B594C" w:rsidP="00081652">
            <w:pPr>
              <w:pStyle w:val="NormalWeb"/>
              <w:spacing w:after="0"/>
              <w:jc w:val="both"/>
            </w:pPr>
            <w:r w:rsidRPr="00BE1158">
              <w:t xml:space="preserve">Санамж:  </w:t>
            </w:r>
          </w:p>
          <w:p w:rsidR="009B594C" w:rsidRPr="00BE1158" w:rsidRDefault="009B594C" w:rsidP="00081652">
            <w:pPr>
              <w:pStyle w:val="NormalWeb"/>
              <w:spacing w:after="0"/>
              <w:jc w:val="both"/>
            </w:pPr>
            <w:r w:rsidRPr="00BE1158">
              <w:t>Компани нь засаглалын зарчмуудыг Монгол Улсын үнэт цаасны арилжаа эрхлэх байгууллагад үнэт цаасаа бүртгүүлсэн бүх хуулийн этгээд хэрэгжүүлнэ.</w:t>
            </w:r>
          </w:p>
          <w:p w:rsidR="009B594C" w:rsidRPr="00BE1158" w:rsidRDefault="009B594C" w:rsidP="00081652">
            <w:pPr>
              <w:pStyle w:val="NormalWeb"/>
              <w:spacing w:after="0"/>
              <w:jc w:val="both"/>
            </w:pPr>
            <w:r w:rsidRPr="00BE1158">
              <w:t>Тухайлбал, "МХБ" ХК-ийн 1-р ангилалд бүртгэлтэй үнэт цаас гаргагч нь кодексийн зүйл тус бүрээр энэхүү маягтын дагуу хэрэгжилт, эсхүл тайлбарыг бүрэн, 2-р ангилалд бүртгэлтэй этгээд 95 хувийг хангасан байна.</w:t>
            </w:r>
          </w:p>
          <w:p w:rsidR="009B594C" w:rsidRPr="00BE1158" w:rsidRDefault="009B594C" w:rsidP="00081652">
            <w:pPr>
              <w:pStyle w:val="NormalWeb"/>
              <w:spacing w:after="0"/>
              <w:jc w:val="both"/>
            </w:pPr>
            <w:r w:rsidRPr="00BE1158">
              <w:t>Хэрэв дээр дурдсан шалгуурыг хангаагүй буюу хэрэгжүүлээгүй эсвэл тайлбарлаагүй тохиолдолд Тухайн ХК-ийн МХБ-ийн бүртгэлийн ангиллыг бууруулах үндэслэл болох ба нөгөө талаас хөрөнгө оруулагч шийдвэр гаргахад нөлөөлөх шалтгаан болно.</w:t>
            </w:r>
          </w:p>
        </w:tc>
      </w:tr>
    </w:tbl>
    <w:p w:rsidR="009B594C" w:rsidRPr="00BE1158" w:rsidRDefault="009B594C" w:rsidP="009B594C">
      <w:pPr>
        <w:pStyle w:val="NormalWeb"/>
        <w:spacing w:after="0"/>
      </w:pPr>
      <w:r w:rsidRPr="00BE1158">
        <w:t> </w:t>
      </w:r>
    </w:p>
    <w:p w:rsidR="009B594C" w:rsidRPr="00DE1C86" w:rsidRDefault="009B594C" w:rsidP="009B594C">
      <w:pPr>
        <w:pStyle w:val="NormalWeb"/>
        <w:spacing w:after="0"/>
        <w:jc w:val="center"/>
      </w:pPr>
      <w:r>
        <w:rPr>
          <w:lang w:val="mn-MN"/>
        </w:rPr>
        <w:t>ДҮН: 71</w:t>
      </w:r>
      <w:r w:rsidRPr="00BE1158">
        <w:rPr>
          <w:lang w:val="mn-MN"/>
        </w:rPr>
        <w:t xml:space="preserve"> ОНОО буюу </w:t>
      </w:r>
      <w:r>
        <w:rPr>
          <w:lang w:val="mn-MN"/>
        </w:rPr>
        <w:t>97,22</w:t>
      </w:r>
      <w:r w:rsidRPr="00BE1158">
        <w:rPr>
          <w:lang w:val="mn-MN"/>
        </w:rPr>
        <w:t>%</w:t>
      </w:r>
    </w:p>
    <w:p w:rsidR="009B594C" w:rsidRPr="00BE1158" w:rsidRDefault="009B594C" w:rsidP="009B594C">
      <w:pPr>
        <w:pStyle w:val="NormalWeb"/>
        <w:spacing w:after="0"/>
        <w:jc w:val="both"/>
      </w:pPr>
      <w:r w:rsidRPr="00BE1158">
        <w:t> </w:t>
      </w: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9B594C" w:rsidRDefault="009B594C" w:rsidP="009B594C">
      <w:pPr>
        <w:pStyle w:val="NormalWeb"/>
        <w:spacing w:after="0"/>
        <w:jc w:val="center"/>
        <w:rPr>
          <w:caps/>
          <w:lang w:val="mn-MN"/>
        </w:rPr>
      </w:pPr>
    </w:p>
    <w:p w:rsidR="008705DD" w:rsidRDefault="00F50E44"/>
    <w:sectPr w:rsidR="00870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4C"/>
    <w:rsid w:val="0007386C"/>
    <w:rsid w:val="000907BC"/>
    <w:rsid w:val="000A406A"/>
    <w:rsid w:val="00162CEF"/>
    <w:rsid w:val="00280787"/>
    <w:rsid w:val="002B02DA"/>
    <w:rsid w:val="00344171"/>
    <w:rsid w:val="00366EA2"/>
    <w:rsid w:val="00481BB9"/>
    <w:rsid w:val="006562E7"/>
    <w:rsid w:val="006B4CCC"/>
    <w:rsid w:val="006B5408"/>
    <w:rsid w:val="006C00FA"/>
    <w:rsid w:val="009B594C"/>
    <w:rsid w:val="00B72181"/>
    <w:rsid w:val="00F50E44"/>
    <w:rsid w:val="00FE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6E71"/>
  <w15:chartTrackingRefBased/>
  <w15:docId w15:val="{6D4E0D13-D508-4B3F-8535-460C0EB3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94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594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B594C"/>
    <w:pPr>
      <w:spacing w:after="150"/>
    </w:pPr>
    <w:rPr>
      <w:rFonts w:eastAsiaTheme="minorEastAsia" w:cs="Times New Roman"/>
      <w:szCs w:val="24"/>
    </w:rPr>
  </w:style>
  <w:style w:type="character" w:styleId="Hyperlink">
    <w:name w:val="Hyperlink"/>
    <w:basedOn w:val="DefaultParagraphFont"/>
    <w:uiPriority w:val="99"/>
    <w:unhideWhenUsed/>
    <w:rsid w:val="009B594C"/>
    <w:rPr>
      <w:color w:val="0563C1" w:themeColor="hyperlink"/>
      <w:u w:val="single"/>
    </w:rPr>
  </w:style>
  <w:style w:type="paragraph" w:styleId="BalloonText">
    <w:name w:val="Balloon Text"/>
    <w:basedOn w:val="Normal"/>
    <w:link w:val="BalloonTextChar"/>
    <w:uiPriority w:val="99"/>
    <w:semiHidden/>
    <w:unhideWhenUsed/>
    <w:rsid w:val="00656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khii.m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khii.mn" TargetMode="External"/><Relationship Id="rId12" Type="http://schemas.openxmlformats.org/officeDocument/2006/relationships/hyperlink" Target="mailto:board@nekhii.m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khii.mn" TargetMode="External"/><Relationship Id="rId11" Type="http://schemas.openxmlformats.org/officeDocument/2006/relationships/hyperlink" Target="http://www.nekhii.mn" TargetMode="External"/><Relationship Id="rId5" Type="http://schemas.openxmlformats.org/officeDocument/2006/relationships/hyperlink" Target="http://www.nekhii.mn" TargetMode="External"/><Relationship Id="rId10" Type="http://schemas.openxmlformats.org/officeDocument/2006/relationships/hyperlink" Target="http://www.nekhii.mn" TargetMode="External"/><Relationship Id="rId4" Type="http://schemas.openxmlformats.org/officeDocument/2006/relationships/hyperlink" Target="http://www.nekhii.mn" TargetMode="External"/><Relationship Id="rId9" Type="http://schemas.openxmlformats.org/officeDocument/2006/relationships/hyperlink" Target="http://www.nekhii.m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2024-05-03T07:43:00Z</cp:lastPrinted>
  <dcterms:created xsi:type="dcterms:W3CDTF">2024-05-01T09:27:00Z</dcterms:created>
  <dcterms:modified xsi:type="dcterms:W3CDTF">2024-05-03T09:48:00Z</dcterms:modified>
</cp:coreProperties>
</file>