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D7" w:rsidRDefault="003662D7" w:rsidP="003662D7">
      <w:pPr>
        <w:tabs>
          <w:tab w:val="left" w:pos="8175"/>
        </w:tabs>
        <w:jc w:val="center"/>
        <w:rPr>
          <w:rFonts w:ascii="Arial" w:hAnsi="Arial" w:cs="Arial"/>
          <w:sz w:val="28"/>
          <w:szCs w:val="28"/>
          <w:lang w:val="mn-MN"/>
        </w:rPr>
      </w:pPr>
      <w:r w:rsidRPr="004D7730">
        <w:rPr>
          <w:rFonts w:ascii="Arial" w:hAnsi="Arial" w:cs="Arial"/>
          <w:sz w:val="28"/>
          <w:szCs w:val="28"/>
          <w:lang w:val="mn-MN"/>
        </w:rPr>
        <w:t xml:space="preserve">“Мандалговь-Импекс” ХК-ийн </w:t>
      </w:r>
    </w:p>
    <w:p w:rsidR="003662D7" w:rsidRPr="004D7730" w:rsidRDefault="003662D7" w:rsidP="003662D7">
      <w:pPr>
        <w:tabs>
          <w:tab w:val="left" w:pos="8175"/>
        </w:tabs>
        <w:jc w:val="center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>2018</w:t>
      </w:r>
      <w:r w:rsidRPr="004D7730">
        <w:rPr>
          <w:rFonts w:ascii="Arial" w:hAnsi="Arial" w:cs="Arial"/>
          <w:sz w:val="28"/>
          <w:szCs w:val="28"/>
          <w:lang w:val="mn-MN"/>
        </w:rPr>
        <w:t xml:space="preserve"> оны үйл ажиллагааны тайлан</w:t>
      </w:r>
    </w:p>
    <w:p w:rsidR="003662D7" w:rsidRDefault="003662D7" w:rsidP="003662D7">
      <w:pPr>
        <w:tabs>
          <w:tab w:val="left" w:pos="8175"/>
        </w:tabs>
        <w:jc w:val="both"/>
        <w:rPr>
          <w:rFonts w:ascii="Arial" w:hAnsi="Arial" w:cs="Arial"/>
          <w:sz w:val="24"/>
          <w:szCs w:val="24"/>
          <w:lang w:val="mn-MN"/>
        </w:rPr>
      </w:pPr>
    </w:p>
    <w:p w:rsidR="003662D7" w:rsidRDefault="003662D7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Тус компани 2018 онд решепшин 2, үйлчлэгч 2, галч 1, менежэр 1 гэсэн орон тоотойгоор ажилалаа.</w:t>
      </w:r>
    </w:p>
    <w:p w:rsidR="003662D7" w:rsidRDefault="003662D7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2018 онд үндсэн үйл ажиллагааны 29,387,700 төгрөгний борлуулалтын орлоготой ажилласнаас доорхи зардлууд гарсан болно. Үүнд: 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Ажилчдын цалинд                                  9,832,900т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Нийгмийн даатгалын шимтгэлд             2,580,200т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Ашиглалтын зардалд                             7,607,700т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Татварын байгууллагад                         1,661,500т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Бусад зардалд                                        7,033,400т</w:t>
      </w:r>
    </w:p>
    <w:p w:rsidR="003662D7" w:rsidRPr="00E87FDD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Элэгдэл хорогдлын зардал                    1,302,900т</w:t>
      </w:r>
    </w:p>
    <w:p w:rsidR="003662D7" w:rsidRDefault="003662D7" w:rsidP="003662D7">
      <w:pPr>
        <w:tabs>
          <w:tab w:val="left" w:pos="8175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Нийт                                                       30,018,600т</w:t>
      </w:r>
    </w:p>
    <w:p w:rsidR="003662D7" w:rsidRPr="00DD4733" w:rsidRDefault="003662D7" w:rsidP="003662D7">
      <w:pPr>
        <w:tabs>
          <w:tab w:val="left" w:pos="8175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ТТӨАшиг, алдагдал                             </w:t>
      </w:r>
      <w:r>
        <w:rPr>
          <w:rFonts w:ascii="Arial" w:hAnsi="Arial" w:cs="Arial"/>
          <w:sz w:val="24"/>
          <w:szCs w:val="24"/>
        </w:rPr>
        <w:t>(630.900</w:t>
      </w:r>
      <w:r>
        <w:rPr>
          <w:rFonts w:ascii="Arial" w:hAnsi="Arial" w:cs="Arial"/>
          <w:sz w:val="24"/>
          <w:szCs w:val="24"/>
          <w:lang w:val="mn-MN"/>
        </w:rPr>
        <w:t>т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662D7" w:rsidRDefault="003662D7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Боломжийнхоо хэрээр зарим өрөө, үүдний коридорыг засаж янзалсан. Хуучин объект тул засвар маш их шаардагдаж зардал мөнгө их гарахаар байна. Зочид буудал үйлчлүүлэгчдийн тоо эрс буурсан учир ресторан , караокег бүүр хаасан. Орсон орлогоороо А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 xml:space="preserve">жиллаж байгаа хүмүүсийнхээ цалинг л дөнгөж тавьж байна. Татвар НД-ын байгууллагад өр төлбөргүй. </w:t>
      </w:r>
    </w:p>
    <w:p w:rsidR="003662D7" w:rsidRDefault="003662D7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Өвлийн халаалтын улиралд төвийн нэгдсэн системд холбогдоогүй учир жилд нийт 150тн нүүрсээр галлаж 3 ээлжийн галчтай ажилладаг.</w:t>
      </w:r>
    </w:p>
    <w:p w:rsidR="003662D7" w:rsidRDefault="003662D7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    </w:t>
      </w:r>
    </w:p>
    <w:p w:rsidR="003662D7" w:rsidRPr="00622928" w:rsidRDefault="003662D7" w:rsidP="003662D7">
      <w:pPr>
        <w:tabs>
          <w:tab w:val="left" w:pos="8175"/>
        </w:tabs>
        <w:spacing w:line="360" w:lineRule="auto"/>
        <w:ind w:left="1200"/>
        <w:jc w:val="both"/>
        <w:rPr>
          <w:rFonts w:ascii="Arial" w:hAnsi="Arial" w:cs="Arial"/>
          <w:sz w:val="24"/>
          <w:szCs w:val="24"/>
          <w:lang w:val="mn-MN"/>
        </w:rPr>
      </w:pPr>
    </w:p>
    <w:p w:rsidR="003662D7" w:rsidRDefault="003662D7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</w:p>
    <w:p w:rsidR="003662D7" w:rsidRDefault="003662D7" w:rsidP="003662D7">
      <w:pPr>
        <w:tabs>
          <w:tab w:val="left" w:pos="8175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</w:p>
    <w:p w:rsidR="003662D7" w:rsidRDefault="003662D7" w:rsidP="003662D7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ТУЗ-ИЙН ДАРГА                    Ө.БУДХАНД                                                                                                                    </w:t>
      </w:r>
    </w:p>
    <w:p w:rsidR="003662D7" w:rsidRDefault="003662D7" w:rsidP="003662D7">
      <w:pPr>
        <w:tabs>
          <w:tab w:val="left" w:pos="8175"/>
        </w:tabs>
        <w:spacing w:line="360" w:lineRule="auto"/>
        <w:rPr>
          <w:rFonts w:ascii="Arial" w:hAnsi="Arial" w:cs="Arial"/>
          <w:sz w:val="24"/>
          <w:szCs w:val="24"/>
          <w:lang w:val="mn-MN"/>
        </w:rPr>
      </w:pPr>
    </w:p>
    <w:p w:rsidR="00092A50" w:rsidRDefault="00092A50"/>
    <w:sectPr w:rsidR="00092A50" w:rsidSect="00D74C55">
      <w:pgSz w:w="11907" w:h="16839" w:code="9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0DF0"/>
    <w:multiLevelType w:val="hybridMultilevel"/>
    <w:tmpl w:val="F4C4BB6A"/>
    <w:lvl w:ilvl="0" w:tplc="598CD5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D7"/>
    <w:rsid w:val="00092A50"/>
    <w:rsid w:val="003662D7"/>
    <w:rsid w:val="00D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78C57-6B6C-4EDE-8EAA-F14DC149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2019-03-15T02:24:00Z</dcterms:created>
  <dcterms:modified xsi:type="dcterms:W3CDTF">2019-03-15T02:26:00Z</dcterms:modified>
</cp:coreProperties>
</file>