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AF" w:rsidRDefault="006C1F71" w:rsidP="001E16AF">
      <w:pPr>
        <w:spacing w:line="360" w:lineRule="auto"/>
        <w:ind w:right="-450"/>
        <w:jc w:val="center"/>
        <w:rPr>
          <w:rFonts w:ascii="Times New Roman" w:hAnsi="Times New Roman" w:cs="Times New Roman"/>
          <w:b/>
          <w:sz w:val="36"/>
          <w:szCs w:val="36"/>
          <w:lang w:val="mn-MN"/>
        </w:rPr>
      </w:pPr>
      <w:r w:rsidRPr="006C1F71">
        <w:pict>
          <v:shapetype id="_x0000_t32" coordsize="21600,21600" o:spt="32" o:oned="t" path="m,l21600,21600e" filled="f">
            <v:path arrowok="t" fillok="f" o:connecttype="none"/>
            <o:lock v:ext="edit" shapetype="t"/>
          </v:shapetype>
          <v:shape id="_x0000_s1036" type="#_x0000_t32" style="position:absolute;left:0;text-align:left;margin-left:-.7pt;margin-top:61.7pt;width:485.3pt;height:0;z-index:251671552" o:connectortype="straight"/>
        </w:pict>
      </w:r>
      <w:r w:rsidRPr="006C1F71">
        <w:pict>
          <v:shape id="_x0000_s1037" type="#_x0000_t32" style="position:absolute;left:0;text-align:left;margin-left:-.7pt;margin-top:57.5pt;width:485.3pt;height:0;z-index:251672576" o:connectortype="straight" strokeweight="1.5pt"/>
        </w:pict>
      </w:r>
      <w:r w:rsidR="001E16AF">
        <w:rPr>
          <w:rFonts w:ascii="Times New Roman" w:hAnsi="Times New Roman" w:cs="Times New Roman"/>
          <w:b/>
          <w:sz w:val="36"/>
          <w:szCs w:val="36"/>
          <w:lang w:val="mn-MN"/>
        </w:rPr>
        <w:t>“БИШРЭЛТ ИНДАСТРИ</w:t>
      </w:r>
      <w:r w:rsidR="00714CF3">
        <w:rPr>
          <w:rFonts w:ascii="Times New Roman" w:hAnsi="Times New Roman" w:cs="Times New Roman"/>
          <w:b/>
          <w:sz w:val="36"/>
          <w:szCs w:val="36"/>
          <w:lang w:val="mn-MN"/>
        </w:rPr>
        <w:t>Э</w:t>
      </w:r>
      <w:r w:rsidR="001E16AF">
        <w:rPr>
          <w:rFonts w:ascii="Times New Roman" w:hAnsi="Times New Roman" w:cs="Times New Roman"/>
          <w:b/>
          <w:sz w:val="36"/>
          <w:szCs w:val="36"/>
          <w:lang w:val="mn-MN"/>
        </w:rPr>
        <w:t>Л” НЭЭЛТТЭЙ ХК-ИЙН ХУВЬЦАА ЭЗЭМШИГЧДИЙН ЭЭЛЖИТ  ХУРЛЫН ТОГТООЛ</w:t>
      </w:r>
    </w:p>
    <w:p w:rsidR="001E16AF" w:rsidRDefault="001E16AF" w:rsidP="001E16AF">
      <w:pPr>
        <w:spacing w:line="360" w:lineRule="auto"/>
        <w:ind w:right="-450"/>
        <w:rPr>
          <w:rFonts w:ascii="Times New Roman" w:hAnsi="Times New Roman" w:cs="Times New Roman"/>
          <w:sz w:val="20"/>
          <w:szCs w:val="20"/>
          <w:lang w:val="mn-MN"/>
        </w:rPr>
      </w:pPr>
      <w:r>
        <w:rPr>
          <w:rFonts w:ascii="Times New Roman" w:hAnsi="Times New Roman" w:cs="Times New Roman"/>
          <w:sz w:val="20"/>
          <w:szCs w:val="20"/>
          <w:lang w:val="mn-MN"/>
        </w:rPr>
        <w:t>201</w:t>
      </w:r>
      <w:r w:rsidR="00AE2E5E">
        <w:rPr>
          <w:rFonts w:ascii="Times New Roman" w:hAnsi="Times New Roman" w:cs="Times New Roman"/>
          <w:sz w:val="20"/>
          <w:szCs w:val="20"/>
        </w:rPr>
        <w:t>4</w:t>
      </w:r>
      <w:r>
        <w:rPr>
          <w:rFonts w:ascii="Times New Roman" w:hAnsi="Times New Roman" w:cs="Times New Roman"/>
          <w:sz w:val="20"/>
          <w:szCs w:val="20"/>
          <w:lang w:val="mn-MN"/>
        </w:rPr>
        <w:t xml:space="preserve"> оны </w:t>
      </w:r>
      <w:r w:rsidR="005F0402">
        <w:rPr>
          <w:rFonts w:ascii="Times New Roman" w:hAnsi="Times New Roman" w:cs="Times New Roman"/>
          <w:sz w:val="20"/>
          <w:szCs w:val="20"/>
        </w:rPr>
        <w:t>04</w:t>
      </w:r>
      <w:r>
        <w:rPr>
          <w:rFonts w:ascii="Times New Roman" w:hAnsi="Times New Roman" w:cs="Times New Roman"/>
          <w:sz w:val="20"/>
          <w:szCs w:val="20"/>
          <w:lang w:val="mn-MN"/>
        </w:rPr>
        <w:t xml:space="preserve">-р сарын </w:t>
      </w:r>
      <w:r w:rsidR="005F0402">
        <w:rPr>
          <w:rFonts w:ascii="Times New Roman" w:hAnsi="Times New Roman" w:cs="Times New Roman"/>
          <w:sz w:val="20"/>
          <w:szCs w:val="20"/>
        </w:rPr>
        <w:t>19</w:t>
      </w:r>
      <w:r>
        <w:rPr>
          <w:rFonts w:ascii="Times New Roman" w:hAnsi="Times New Roman" w:cs="Times New Roman"/>
          <w:sz w:val="20"/>
          <w:szCs w:val="20"/>
          <w:lang w:val="mn-MN"/>
        </w:rPr>
        <w:t xml:space="preserve"> өдөр                                               Дугаар 01                                                   Улаанбаатар хот</w:t>
      </w:r>
    </w:p>
    <w:p w:rsidR="001E16AF" w:rsidRDefault="001E16AF" w:rsidP="001E16AF">
      <w:pPr>
        <w:ind w:right="-450"/>
        <w:rPr>
          <w:rFonts w:ascii="Times New Roman" w:hAnsi="Times New Roman" w:cs="Times New Roman"/>
          <w:sz w:val="24"/>
          <w:szCs w:val="24"/>
          <w:lang w:val="mn-MN"/>
        </w:rPr>
      </w:pPr>
      <w:r>
        <w:rPr>
          <w:rFonts w:ascii="Times New Roman" w:hAnsi="Times New Roman" w:cs="Times New Roman"/>
          <w:sz w:val="24"/>
          <w:szCs w:val="24"/>
          <w:lang w:val="mn-MN"/>
        </w:rPr>
        <w:t xml:space="preserve">                                     </w:t>
      </w:r>
    </w:p>
    <w:p w:rsidR="001E16AF" w:rsidRDefault="001E16AF" w:rsidP="001E16AF">
      <w:pPr>
        <w:ind w:right="-450"/>
        <w:rPr>
          <w:lang w:val="mn-MN"/>
        </w:rPr>
      </w:pPr>
    </w:p>
    <w:p w:rsidR="001E16AF" w:rsidRDefault="001E16AF" w:rsidP="001E16AF">
      <w:pPr>
        <w:ind w:right="-450"/>
        <w:rPr>
          <w:lang w:val="mn-MN"/>
        </w:rPr>
      </w:pPr>
    </w:p>
    <w:p w:rsidR="001E16AF" w:rsidRDefault="001E16AF" w:rsidP="001E16AF">
      <w:pPr>
        <w:ind w:right="-450"/>
        <w:rPr>
          <w:lang w:val="mn-MN"/>
        </w:rPr>
      </w:pPr>
    </w:p>
    <w:p w:rsidR="001E16AF" w:rsidRDefault="001E16AF" w:rsidP="001E16AF">
      <w:pPr>
        <w:ind w:right="-450"/>
        <w:jc w:val="right"/>
        <w:rPr>
          <w:rFonts w:ascii="Times New Roman" w:hAnsi="Times New Roman" w:cs="Times New Roman"/>
          <w:sz w:val="24"/>
          <w:szCs w:val="24"/>
          <w:lang w:val="mn-MN"/>
        </w:rPr>
      </w:pPr>
      <w:r>
        <w:rPr>
          <w:rFonts w:ascii="Times New Roman" w:hAnsi="Times New Roman" w:cs="Times New Roman"/>
          <w:sz w:val="24"/>
          <w:szCs w:val="24"/>
          <w:lang w:val="mn-MN"/>
        </w:rPr>
        <w:t>Хурлын ирцийн тухай</w:t>
      </w:r>
    </w:p>
    <w:p w:rsidR="001E16AF" w:rsidRDefault="001E16AF" w:rsidP="001E16AF">
      <w:pPr>
        <w:ind w:right="-450" w:firstLine="72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тухай хуулийн 69.1-ийн дагуу Тооллогын комиссын шийдвэрийг үндэслэн “Бишрэлт индастри</w:t>
      </w:r>
      <w:r w:rsidR="0059049B">
        <w:rPr>
          <w:rFonts w:ascii="Times New Roman" w:hAnsi="Times New Roman" w:cs="Times New Roman"/>
          <w:sz w:val="24"/>
          <w:szCs w:val="24"/>
          <w:lang w:val="mn-MN"/>
        </w:rPr>
        <w:t>э</w:t>
      </w:r>
      <w:r>
        <w:rPr>
          <w:rFonts w:ascii="Times New Roman" w:hAnsi="Times New Roman" w:cs="Times New Roman"/>
          <w:sz w:val="24"/>
          <w:szCs w:val="24"/>
          <w:lang w:val="mn-MN"/>
        </w:rPr>
        <w:t>л” нээлттэй ХК-ийн Хувьцаа эзэмшигчдийн 201</w:t>
      </w:r>
      <w:r w:rsidR="0059049B">
        <w:rPr>
          <w:rFonts w:ascii="Times New Roman" w:hAnsi="Times New Roman" w:cs="Times New Roman"/>
          <w:sz w:val="24"/>
          <w:szCs w:val="24"/>
        </w:rPr>
        <w:t>4</w:t>
      </w:r>
      <w:r>
        <w:rPr>
          <w:rFonts w:ascii="Times New Roman" w:hAnsi="Times New Roman" w:cs="Times New Roman"/>
          <w:sz w:val="24"/>
          <w:szCs w:val="24"/>
          <w:lang w:val="mn-MN"/>
        </w:rPr>
        <w:t xml:space="preserve"> оны 04 дүгээр сарын </w:t>
      </w:r>
      <w:r w:rsidR="0059049B">
        <w:rPr>
          <w:rFonts w:ascii="Times New Roman" w:hAnsi="Times New Roman" w:cs="Times New Roman"/>
          <w:sz w:val="24"/>
          <w:szCs w:val="24"/>
        </w:rPr>
        <w:t>19</w:t>
      </w:r>
      <w:r>
        <w:rPr>
          <w:rFonts w:ascii="Times New Roman" w:hAnsi="Times New Roman" w:cs="Times New Roman"/>
          <w:sz w:val="24"/>
          <w:szCs w:val="24"/>
          <w:lang w:val="mn-MN"/>
        </w:rPr>
        <w:t>-ны өдрийн ээлжит хурлыг хүчин төгөлдөр гэж тооцсугай.</w:t>
      </w:r>
    </w:p>
    <w:p w:rsidR="001E16AF" w:rsidRDefault="001E16AF" w:rsidP="001E16AF">
      <w:pPr>
        <w:ind w:right="-450"/>
        <w:jc w:val="both"/>
        <w:rPr>
          <w:rFonts w:ascii="Times New Roman" w:hAnsi="Times New Roman" w:cs="Times New Roman"/>
          <w:sz w:val="24"/>
          <w:szCs w:val="24"/>
          <w:lang w:val="mn-MN"/>
        </w:rPr>
      </w:pPr>
    </w:p>
    <w:p w:rsidR="001E16AF" w:rsidRDefault="001E16AF" w:rsidP="001E16AF">
      <w:pPr>
        <w:ind w:right="-450"/>
        <w:jc w:val="both"/>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r>
        <w:rPr>
          <w:rFonts w:ascii="Times New Roman" w:hAnsi="Times New Roman" w:cs="Times New Roman"/>
          <w:sz w:val="24"/>
          <w:szCs w:val="24"/>
          <w:lang w:val="mn-MN"/>
        </w:rPr>
        <w:t xml:space="preserve">                  </w:t>
      </w:r>
    </w:p>
    <w:p w:rsidR="00541AA1" w:rsidRPr="00211F89" w:rsidRDefault="00541AA1" w:rsidP="00541AA1">
      <w:pPr>
        <w:tabs>
          <w:tab w:val="left" w:pos="8540"/>
        </w:tabs>
        <w:ind w:right="-360"/>
        <w:jc w:val="center"/>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ХУРЛЫН ДАРГА                                                        </w:t>
      </w:r>
      <w:r>
        <w:rPr>
          <w:rFonts w:ascii="Times New Roman" w:hAnsi="Times New Roman" w:cs="Times New Roman"/>
          <w:sz w:val="24"/>
          <w:szCs w:val="24"/>
          <w:lang w:val="mn-MN"/>
        </w:rPr>
        <w:t>Ц.ДОРЖГОТОВ</w:t>
      </w:r>
    </w:p>
    <w:p w:rsidR="001E16AF" w:rsidRDefault="001E16AF" w:rsidP="001E16AF">
      <w:pPr>
        <w:ind w:right="-450"/>
        <w:jc w:val="right"/>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6C1F71" w:rsidP="001E16AF">
      <w:pPr>
        <w:spacing w:line="360" w:lineRule="auto"/>
        <w:ind w:right="-450"/>
        <w:jc w:val="center"/>
        <w:rPr>
          <w:rFonts w:ascii="Times New Roman" w:hAnsi="Times New Roman" w:cs="Times New Roman"/>
          <w:b/>
          <w:sz w:val="36"/>
          <w:szCs w:val="36"/>
          <w:lang w:val="mn-MN"/>
        </w:rPr>
      </w:pPr>
      <w:r w:rsidRPr="006C1F71">
        <w:lastRenderedPageBreak/>
        <w:pict>
          <v:shape id="_x0000_s1034" type="#_x0000_t32" style="position:absolute;left:0;text-align:left;margin-left:-.7pt;margin-top:85.15pt;width:485.3pt;height:0;z-index:251669504" o:connectortype="straight" strokeweight="1.5pt"/>
        </w:pict>
      </w:r>
      <w:r w:rsidRPr="006C1F71">
        <w:pict>
          <v:shape id="_x0000_s1035" type="#_x0000_t32" style="position:absolute;left:0;text-align:left;margin-left:-.7pt;margin-top:89.35pt;width:485.3pt;height:0;z-index:251670528" o:connectortype="straight"/>
        </w:pict>
      </w:r>
      <w:r w:rsidR="001E16AF">
        <w:rPr>
          <w:rFonts w:ascii="Times New Roman" w:hAnsi="Times New Roman" w:cs="Times New Roman"/>
          <w:b/>
          <w:sz w:val="36"/>
          <w:szCs w:val="36"/>
          <w:lang w:val="mn-MN"/>
        </w:rPr>
        <w:t>“БИШРЭЛТ ИНДАСТРИ</w:t>
      </w:r>
      <w:r w:rsidR="00667FD8">
        <w:rPr>
          <w:rFonts w:ascii="Times New Roman" w:hAnsi="Times New Roman" w:cs="Times New Roman"/>
          <w:b/>
          <w:sz w:val="36"/>
          <w:szCs w:val="36"/>
          <w:lang w:val="mn-MN"/>
        </w:rPr>
        <w:t>Э</w:t>
      </w:r>
      <w:r w:rsidR="001E16AF">
        <w:rPr>
          <w:rFonts w:ascii="Times New Roman" w:hAnsi="Times New Roman" w:cs="Times New Roman"/>
          <w:b/>
          <w:sz w:val="36"/>
          <w:szCs w:val="36"/>
          <w:lang w:val="mn-MN"/>
        </w:rPr>
        <w:t>Л” НЭЭЛТТЭЙ ХК-ИЙН ХУВЬЦАА ЭЗЭМШИГЧДИЙН ЭЭЛЖИТ  ХУРЛЫН ТООЛЛОГЫН КОМИССЫН ШИЙДВЭР</w:t>
      </w:r>
    </w:p>
    <w:p w:rsidR="001E16AF" w:rsidRDefault="001E16AF" w:rsidP="001E16AF">
      <w:pPr>
        <w:spacing w:line="360" w:lineRule="auto"/>
        <w:ind w:right="-450"/>
        <w:rPr>
          <w:rFonts w:ascii="Times New Roman" w:hAnsi="Times New Roman" w:cs="Times New Roman"/>
          <w:sz w:val="20"/>
          <w:szCs w:val="20"/>
          <w:lang w:val="mn-MN"/>
        </w:rPr>
      </w:pPr>
      <w:r>
        <w:rPr>
          <w:rFonts w:ascii="Times New Roman" w:hAnsi="Times New Roman" w:cs="Times New Roman"/>
          <w:sz w:val="20"/>
          <w:szCs w:val="20"/>
          <w:lang w:val="mn-MN"/>
        </w:rPr>
        <w:t>201</w:t>
      </w:r>
      <w:r w:rsidR="00541AA1">
        <w:rPr>
          <w:rFonts w:ascii="Times New Roman" w:hAnsi="Times New Roman" w:cs="Times New Roman"/>
          <w:sz w:val="20"/>
          <w:szCs w:val="20"/>
        </w:rPr>
        <w:t>4</w:t>
      </w:r>
      <w:r>
        <w:rPr>
          <w:rFonts w:ascii="Times New Roman" w:hAnsi="Times New Roman" w:cs="Times New Roman"/>
          <w:sz w:val="20"/>
          <w:szCs w:val="20"/>
          <w:lang w:val="mn-MN"/>
        </w:rPr>
        <w:t xml:space="preserve"> оны </w:t>
      </w:r>
      <w:r w:rsidR="00541AA1">
        <w:rPr>
          <w:rFonts w:ascii="Times New Roman" w:hAnsi="Times New Roman" w:cs="Times New Roman"/>
          <w:sz w:val="20"/>
          <w:szCs w:val="20"/>
        </w:rPr>
        <w:t>04-</w:t>
      </w:r>
      <w:r>
        <w:rPr>
          <w:rFonts w:ascii="Times New Roman" w:hAnsi="Times New Roman" w:cs="Times New Roman"/>
          <w:sz w:val="20"/>
          <w:szCs w:val="20"/>
          <w:lang w:val="mn-MN"/>
        </w:rPr>
        <w:t xml:space="preserve">р сарын </w:t>
      </w:r>
      <w:r w:rsidR="00541AA1">
        <w:rPr>
          <w:rFonts w:ascii="Times New Roman" w:hAnsi="Times New Roman" w:cs="Times New Roman"/>
          <w:sz w:val="20"/>
          <w:szCs w:val="20"/>
        </w:rPr>
        <w:t>19</w:t>
      </w:r>
      <w:r>
        <w:rPr>
          <w:rFonts w:ascii="Times New Roman" w:hAnsi="Times New Roman" w:cs="Times New Roman"/>
          <w:sz w:val="20"/>
          <w:szCs w:val="20"/>
          <w:lang w:val="mn-MN"/>
        </w:rPr>
        <w:t xml:space="preserve"> өдөр                                               Дугаар 01                                                   Улаанбаатар хот</w:t>
      </w: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ind w:right="-450"/>
        <w:rPr>
          <w:rFonts w:ascii="Times New Roman" w:hAnsi="Times New Roman" w:cs="Times New Roman"/>
          <w:sz w:val="24"/>
          <w:szCs w:val="24"/>
          <w:lang w:val="mn-MN"/>
        </w:rPr>
      </w:pPr>
    </w:p>
    <w:p w:rsidR="001E16AF" w:rsidRDefault="001E16AF" w:rsidP="001E16AF">
      <w:pPr>
        <w:pStyle w:val="ListParagraph"/>
        <w:ind w:left="0" w:right="-450" w:firstLine="720"/>
        <w:jc w:val="right"/>
        <w:rPr>
          <w:rFonts w:ascii="Times New Roman" w:hAnsi="Times New Roman" w:cs="Times New Roman"/>
          <w:sz w:val="24"/>
          <w:szCs w:val="24"/>
          <w:lang w:val="mn-MN"/>
        </w:rPr>
      </w:pPr>
    </w:p>
    <w:p w:rsidR="001E16AF" w:rsidRDefault="001E16AF" w:rsidP="001E16AF">
      <w:pPr>
        <w:pStyle w:val="ListParagraph"/>
        <w:ind w:left="0" w:right="-450" w:firstLine="720"/>
        <w:jc w:val="right"/>
        <w:rPr>
          <w:rFonts w:ascii="Times New Roman" w:hAnsi="Times New Roman" w:cs="Times New Roman"/>
          <w:sz w:val="24"/>
          <w:szCs w:val="24"/>
          <w:lang w:val="mn-MN"/>
        </w:rPr>
      </w:pPr>
      <w:r>
        <w:rPr>
          <w:rFonts w:ascii="Times New Roman" w:hAnsi="Times New Roman" w:cs="Times New Roman"/>
          <w:sz w:val="24"/>
          <w:szCs w:val="24"/>
          <w:lang w:val="mn-MN"/>
        </w:rPr>
        <w:t>Тооллогын дүнгийн тухай</w:t>
      </w:r>
    </w:p>
    <w:p w:rsidR="001E16AF" w:rsidRDefault="001E16AF" w:rsidP="001E16AF">
      <w:pPr>
        <w:pStyle w:val="ListParagraph"/>
        <w:ind w:left="0" w:right="-450" w:firstLine="720"/>
        <w:jc w:val="right"/>
        <w:rPr>
          <w:rFonts w:ascii="Times New Roman" w:hAnsi="Times New Roman" w:cs="Times New Roman"/>
          <w:sz w:val="24"/>
          <w:szCs w:val="24"/>
          <w:lang w:val="mn-MN"/>
        </w:rPr>
      </w:pPr>
    </w:p>
    <w:p w:rsidR="001E16AF" w:rsidRDefault="001E16AF" w:rsidP="001E16AF">
      <w:pPr>
        <w:pStyle w:val="ListParagraph"/>
        <w:ind w:left="0" w:right="-450" w:firstLine="720"/>
        <w:jc w:val="both"/>
        <w:rPr>
          <w:rFonts w:ascii="Times New Roman" w:hAnsi="Times New Roman" w:cs="Times New Roman"/>
          <w:sz w:val="24"/>
          <w:szCs w:val="24"/>
          <w:lang w:val="mn-MN"/>
        </w:rPr>
      </w:pPr>
      <w:r>
        <w:rPr>
          <w:rFonts w:ascii="Times New Roman" w:hAnsi="Times New Roman" w:cs="Times New Roman"/>
          <w:sz w:val="24"/>
          <w:szCs w:val="24"/>
          <w:lang w:val="mn-MN"/>
        </w:rPr>
        <w:t>“Бишрэлт индастри</w:t>
      </w:r>
      <w:r w:rsidR="000B3F30">
        <w:rPr>
          <w:rFonts w:ascii="Times New Roman" w:hAnsi="Times New Roman" w:cs="Times New Roman"/>
          <w:sz w:val="24"/>
          <w:szCs w:val="24"/>
          <w:lang w:val="mn-MN"/>
        </w:rPr>
        <w:t>э</w:t>
      </w:r>
      <w:r>
        <w:rPr>
          <w:rFonts w:ascii="Times New Roman" w:hAnsi="Times New Roman" w:cs="Times New Roman"/>
          <w:sz w:val="24"/>
          <w:szCs w:val="24"/>
          <w:lang w:val="mn-MN"/>
        </w:rPr>
        <w:t>л” нээлттэй ХК-ийн Хувьцаа эзэмшигчдийн 201</w:t>
      </w:r>
      <w:r w:rsidR="000B3F30">
        <w:rPr>
          <w:rFonts w:ascii="Times New Roman" w:hAnsi="Times New Roman" w:cs="Times New Roman"/>
          <w:sz w:val="24"/>
          <w:szCs w:val="24"/>
          <w:lang w:val="mn-MN"/>
        </w:rPr>
        <w:t>4</w:t>
      </w:r>
      <w:r>
        <w:rPr>
          <w:rFonts w:ascii="Times New Roman" w:hAnsi="Times New Roman" w:cs="Times New Roman"/>
          <w:sz w:val="24"/>
          <w:szCs w:val="24"/>
          <w:lang w:val="mn-MN"/>
        </w:rPr>
        <w:t xml:space="preserve"> оны 04</w:t>
      </w:r>
      <w:r w:rsidR="000B3F30">
        <w:rPr>
          <w:rFonts w:ascii="Times New Roman" w:hAnsi="Times New Roman" w:cs="Times New Roman"/>
          <w:sz w:val="24"/>
          <w:szCs w:val="24"/>
          <w:lang w:val="mn-MN"/>
        </w:rPr>
        <w:t xml:space="preserve"> дүгээр сарын 19 </w:t>
      </w:r>
      <w:r>
        <w:rPr>
          <w:rFonts w:ascii="Times New Roman" w:hAnsi="Times New Roman" w:cs="Times New Roman"/>
          <w:sz w:val="24"/>
          <w:szCs w:val="24"/>
          <w:lang w:val="mn-MN"/>
        </w:rPr>
        <w:t>-ны өдрийн ээлжит хурлаар хэлэлцэж байгаа асууд</w:t>
      </w:r>
      <w:r w:rsidR="006E52D4">
        <w:rPr>
          <w:rFonts w:ascii="Times New Roman" w:hAnsi="Times New Roman" w:cs="Times New Roman"/>
          <w:sz w:val="24"/>
          <w:szCs w:val="24"/>
          <w:lang w:val="mn-MN"/>
        </w:rPr>
        <w:t xml:space="preserve">ал, хурлаас гарах шийдвэрийн төсөлд хувьцаа эзэмшигчдээс санал авах хуудсаар ирүүлсэн саналын эрхийг тоолсон тооллогын дүнг үндэслэн </w:t>
      </w:r>
      <w:r>
        <w:rPr>
          <w:rFonts w:ascii="Times New Roman" w:hAnsi="Times New Roman" w:cs="Times New Roman"/>
          <w:sz w:val="24"/>
          <w:szCs w:val="24"/>
          <w:lang w:val="mn-MN"/>
        </w:rPr>
        <w:t xml:space="preserve"> ТОГТООХ НЬ:</w:t>
      </w:r>
    </w:p>
    <w:p w:rsidR="001E16AF" w:rsidRDefault="001E16AF" w:rsidP="001E16AF">
      <w:pPr>
        <w:pStyle w:val="ListParagraph"/>
        <w:ind w:left="0" w:right="-450" w:firstLine="720"/>
        <w:jc w:val="both"/>
        <w:rPr>
          <w:rFonts w:ascii="Times New Roman" w:hAnsi="Times New Roman" w:cs="Times New Roman"/>
          <w:sz w:val="24"/>
          <w:szCs w:val="24"/>
          <w:lang w:val="mn-MN"/>
        </w:rPr>
      </w:pPr>
    </w:p>
    <w:p w:rsidR="001E16AF" w:rsidRDefault="001E16AF" w:rsidP="001E16AF">
      <w:pPr>
        <w:pStyle w:val="ListParagraph"/>
        <w:ind w:left="0" w:right="-450" w:firstLine="720"/>
        <w:jc w:val="both"/>
        <w:rPr>
          <w:rFonts w:ascii="Times New Roman" w:hAnsi="Times New Roman" w:cs="Times New Roman"/>
          <w:sz w:val="24"/>
          <w:szCs w:val="24"/>
          <w:lang w:val="mn-MN"/>
        </w:rPr>
      </w:pPr>
      <w:r>
        <w:rPr>
          <w:rFonts w:ascii="Times New Roman" w:hAnsi="Times New Roman" w:cs="Times New Roman"/>
          <w:sz w:val="24"/>
          <w:szCs w:val="24"/>
          <w:lang w:val="mn-MN"/>
        </w:rPr>
        <w:t>Нэг. “</w:t>
      </w:r>
      <w:r w:rsidR="000B3F30">
        <w:rPr>
          <w:rFonts w:ascii="Times New Roman" w:hAnsi="Times New Roman" w:cs="Times New Roman"/>
          <w:sz w:val="24"/>
          <w:szCs w:val="24"/>
          <w:lang w:val="mn-MN"/>
        </w:rPr>
        <w:t>Бишрэлт индастриэл</w:t>
      </w:r>
      <w:r>
        <w:rPr>
          <w:rFonts w:ascii="Times New Roman" w:hAnsi="Times New Roman" w:cs="Times New Roman"/>
          <w:sz w:val="24"/>
          <w:szCs w:val="24"/>
          <w:lang w:val="mn-MN"/>
        </w:rPr>
        <w:t>” ХК-ийн хувьцаа эзэмшигчдийн 201</w:t>
      </w:r>
      <w:r w:rsidR="008939B1">
        <w:rPr>
          <w:rFonts w:ascii="Times New Roman" w:hAnsi="Times New Roman" w:cs="Times New Roman"/>
          <w:sz w:val="24"/>
          <w:szCs w:val="24"/>
          <w:lang w:val="mn-MN"/>
        </w:rPr>
        <w:t>4</w:t>
      </w:r>
      <w:r>
        <w:rPr>
          <w:rFonts w:ascii="Times New Roman" w:hAnsi="Times New Roman" w:cs="Times New Roman"/>
          <w:sz w:val="24"/>
          <w:szCs w:val="24"/>
          <w:lang w:val="mn-MN"/>
        </w:rPr>
        <w:t xml:space="preserve"> оны 4-р сарын </w:t>
      </w:r>
      <w:r w:rsidR="008939B1">
        <w:rPr>
          <w:rFonts w:ascii="Times New Roman" w:hAnsi="Times New Roman" w:cs="Times New Roman"/>
          <w:sz w:val="24"/>
          <w:szCs w:val="24"/>
          <w:lang w:val="mn-MN"/>
        </w:rPr>
        <w:t>19</w:t>
      </w:r>
      <w:r>
        <w:rPr>
          <w:rFonts w:ascii="Times New Roman" w:hAnsi="Times New Roman" w:cs="Times New Roman"/>
          <w:sz w:val="24"/>
          <w:szCs w:val="24"/>
          <w:lang w:val="mn-MN"/>
        </w:rPr>
        <w:t xml:space="preserve">-ны өдрийн ээлжит хуралд </w:t>
      </w:r>
      <w:r w:rsidR="0026323E">
        <w:rPr>
          <w:rFonts w:ascii="Times New Roman" w:hAnsi="Times New Roman" w:cs="Times New Roman"/>
          <w:sz w:val="24"/>
          <w:szCs w:val="24"/>
          <w:lang w:val="mn-MN"/>
        </w:rPr>
        <w:t xml:space="preserve">саналын эрх бүхий </w:t>
      </w:r>
      <w:r w:rsidR="004D42B4" w:rsidRPr="004528F5">
        <w:rPr>
          <w:rFonts w:ascii="Times New Roman" w:hAnsi="Times New Roman" w:cs="Times New Roman"/>
          <w:sz w:val="24"/>
          <w:szCs w:val="24"/>
          <w:lang w:val="mn-MN"/>
        </w:rPr>
        <w:t>700,523</w:t>
      </w:r>
      <w:r w:rsidRPr="004528F5">
        <w:rPr>
          <w:rFonts w:ascii="Times New Roman" w:hAnsi="Times New Roman" w:cs="Times New Roman"/>
          <w:sz w:val="24"/>
          <w:szCs w:val="24"/>
          <w:lang w:val="mn-MN"/>
        </w:rPr>
        <w:t xml:space="preserve"> ширхэг </w:t>
      </w:r>
      <w:r w:rsidR="0026323E" w:rsidRPr="004528F5">
        <w:rPr>
          <w:rFonts w:ascii="Times New Roman" w:hAnsi="Times New Roman" w:cs="Times New Roman"/>
          <w:sz w:val="24"/>
          <w:szCs w:val="24"/>
          <w:lang w:val="mn-MN"/>
        </w:rPr>
        <w:t xml:space="preserve">энгийн хувьцаа </w:t>
      </w:r>
      <w:r w:rsidR="004A1AF4" w:rsidRPr="004528F5">
        <w:rPr>
          <w:rFonts w:ascii="Times New Roman" w:hAnsi="Times New Roman" w:cs="Times New Roman"/>
          <w:sz w:val="24"/>
          <w:szCs w:val="24"/>
          <w:lang w:val="mn-MN"/>
        </w:rPr>
        <w:t xml:space="preserve">эзэмшигчид оролцохоос </w:t>
      </w:r>
      <w:r w:rsidR="004528F5" w:rsidRPr="004528F5">
        <w:rPr>
          <w:rFonts w:ascii="Times New Roman" w:hAnsi="Times New Roman" w:cs="Times New Roman"/>
          <w:sz w:val="24"/>
          <w:szCs w:val="24"/>
          <w:lang w:val="mn-MN"/>
        </w:rPr>
        <w:t xml:space="preserve">592,362 ширхэг </w:t>
      </w:r>
      <w:r w:rsidR="00920C36">
        <w:rPr>
          <w:rFonts w:ascii="Times New Roman" w:hAnsi="Times New Roman" w:cs="Times New Roman"/>
          <w:sz w:val="24"/>
          <w:szCs w:val="24"/>
          <w:lang w:val="mn-MN"/>
        </w:rPr>
        <w:t xml:space="preserve">саналын эрх бүхий энгийн хуьцаа эзэмшигчид оролцож, хурлын ирц </w:t>
      </w:r>
      <w:r w:rsidR="004528F5" w:rsidRPr="004528F5">
        <w:rPr>
          <w:rFonts w:ascii="Times New Roman" w:hAnsi="Times New Roman" w:cs="Times New Roman"/>
          <w:sz w:val="24"/>
          <w:szCs w:val="24"/>
          <w:lang w:val="mn-MN"/>
        </w:rPr>
        <w:t xml:space="preserve">84,5% </w:t>
      </w:r>
      <w:r w:rsidR="008C219C" w:rsidRPr="004528F5">
        <w:rPr>
          <w:rFonts w:ascii="Times New Roman" w:hAnsi="Times New Roman" w:cs="Times New Roman"/>
          <w:sz w:val="24"/>
          <w:szCs w:val="24"/>
          <w:lang w:val="mn-MN"/>
        </w:rPr>
        <w:t xml:space="preserve"> хувь болсон тул Компанийн тух</w:t>
      </w:r>
      <w:r w:rsidR="00920C36">
        <w:rPr>
          <w:rFonts w:ascii="Times New Roman" w:hAnsi="Times New Roman" w:cs="Times New Roman"/>
          <w:sz w:val="24"/>
          <w:szCs w:val="24"/>
          <w:lang w:val="mn-MN"/>
        </w:rPr>
        <w:t>ай хуулийн 69 дүгээр зүйлийн 69.</w:t>
      </w:r>
      <w:r w:rsidR="008C219C" w:rsidRPr="004528F5">
        <w:rPr>
          <w:rFonts w:ascii="Times New Roman" w:hAnsi="Times New Roman" w:cs="Times New Roman"/>
          <w:sz w:val="24"/>
          <w:szCs w:val="24"/>
          <w:lang w:val="mn-MN"/>
        </w:rPr>
        <w:t xml:space="preserve">1 дэх заалтыг </w:t>
      </w:r>
      <w:r w:rsidR="003157F0" w:rsidRPr="004528F5">
        <w:rPr>
          <w:rFonts w:ascii="Times New Roman" w:hAnsi="Times New Roman" w:cs="Times New Roman"/>
          <w:sz w:val="24"/>
          <w:szCs w:val="24"/>
          <w:lang w:val="mn-MN"/>
        </w:rPr>
        <w:t>үндэслэн энэхүү</w:t>
      </w:r>
      <w:r w:rsidR="003157F0">
        <w:rPr>
          <w:rFonts w:ascii="Times New Roman" w:hAnsi="Times New Roman" w:cs="Times New Roman"/>
          <w:sz w:val="24"/>
          <w:szCs w:val="24"/>
          <w:lang w:val="mn-MN"/>
        </w:rPr>
        <w:t xml:space="preserve"> хурлын ирцийг хүчин төгөлдөр болсон гэж үзсүгэй. </w:t>
      </w:r>
    </w:p>
    <w:p w:rsidR="001E16AF" w:rsidRDefault="001E16AF" w:rsidP="001E16AF">
      <w:pPr>
        <w:pStyle w:val="ListParagraph"/>
        <w:ind w:left="0" w:right="-450" w:firstLine="720"/>
        <w:jc w:val="both"/>
        <w:rPr>
          <w:rFonts w:ascii="Times New Roman" w:hAnsi="Times New Roman" w:cs="Times New Roman"/>
          <w:sz w:val="24"/>
          <w:szCs w:val="24"/>
          <w:lang w:val="mn-MN"/>
        </w:rPr>
      </w:pPr>
    </w:p>
    <w:p w:rsidR="00481EB1" w:rsidRPr="00481EB1" w:rsidRDefault="001E16AF" w:rsidP="00481EB1">
      <w:pPr>
        <w:pStyle w:val="ListParagraph"/>
        <w:ind w:left="0" w:right="-450" w:firstLine="720"/>
        <w:jc w:val="both"/>
        <w:rPr>
          <w:rFonts w:ascii="Times New Roman" w:hAnsi="Times New Roman" w:cs="Times New Roman"/>
          <w:sz w:val="24"/>
          <w:szCs w:val="24"/>
        </w:rPr>
      </w:pPr>
      <w:r>
        <w:rPr>
          <w:rFonts w:ascii="Times New Roman" w:hAnsi="Times New Roman" w:cs="Times New Roman"/>
          <w:sz w:val="24"/>
          <w:szCs w:val="24"/>
          <w:lang w:val="mn-MN"/>
        </w:rPr>
        <w:t xml:space="preserve">Хоёр. Хэлэлцсэн </w:t>
      </w:r>
      <w:r w:rsidR="006128D9">
        <w:rPr>
          <w:rFonts w:ascii="Times New Roman" w:hAnsi="Times New Roman" w:cs="Times New Roman"/>
          <w:sz w:val="24"/>
          <w:szCs w:val="24"/>
          <w:lang w:val="mn-MN"/>
        </w:rPr>
        <w:t xml:space="preserve">асуудлаар хурлаас гарах шийдвэрийн төсөл нэг бүрт хувьцаа эзэмшигчдээс өгсөн саналын эрхийг тоолсон тооллогын дүнг хавсралтаар баталсугай. </w:t>
      </w:r>
    </w:p>
    <w:p w:rsidR="001E16AF" w:rsidRDefault="001E16AF" w:rsidP="001E16AF">
      <w:pPr>
        <w:pStyle w:val="ListParagraph"/>
        <w:ind w:left="0" w:right="-450" w:firstLine="720"/>
        <w:jc w:val="both"/>
        <w:rPr>
          <w:rFonts w:ascii="Times New Roman" w:hAnsi="Times New Roman" w:cs="Times New Roman"/>
          <w:sz w:val="24"/>
          <w:szCs w:val="24"/>
          <w:lang w:val="mn-MN"/>
        </w:rPr>
      </w:pPr>
    </w:p>
    <w:p w:rsidR="001E16AF" w:rsidRDefault="001E16AF" w:rsidP="001E16AF">
      <w:pPr>
        <w:pStyle w:val="ListParagraph"/>
        <w:ind w:left="0" w:right="-450" w:firstLine="720"/>
        <w:jc w:val="both"/>
        <w:rPr>
          <w:rFonts w:ascii="Times New Roman" w:hAnsi="Times New Roman" w:cs="Times New Roman"/>
          <w:sz w:val="24"/>
          <w:szCs w:val="24"/>
          <w:lang w:val="mn-MN"/>
        </w:rPr>
      </w:pPr>
    </w:p>
    <w:p w:rsidR="001E16AF" w:rsidRDefault="001E16AF" w:rsidP="001E16AF">
      <w:pPr>
        <w:spacing w:line="360" w:lineRule="auto"/>
        <w:ind w:right="-450"/>
        <w:rPr>
          <w:rFonts w:ascii="Times New Roman" w:hAnsi="Times New Roman" w:cs="Times New Roman"/>
          <w:b/>
          <w:sz w:val="32"/>
          <w:szCs w:val="32"/>
          <w:lang w:val="mn-MN"/>
        </w:rPr>
      </w:pPr>
      <w:r>
        <w:rPr>
          <w:rFonts w:ascii="Times New Roman" w:hAnsi="Times New Roman" w:cs="Times New Roman"/>
          <w:sz w:val="24"/>
          <w:szCs w:val="24"/>
          <w:lang w:val="mn-MN"/>
        </w:rPr>
        <w:t xml:space="preserve">            ТООЛЛОГЫН КОМИССЫН ДАРГА                        </w:t>
      </w:r>
      <w:r w:rsidR="001220FB">
        <w:rPr>
          <w:rFonts w:ascii="Times New Roman" w:hAnsi="Times New Roman" w:cs="Times New Roman"/>
          <w:sz w:val="24"/>
          <w:szCs w:val="24"/>
          <w:lang w:val="mn-MN"/>
        </w:rPr>
        <w:t xml:space="preserve">  </w:t>
      </w:r>
      <w:r>
        <w:rPr>
          <w:rFonts w:ascii="Times New Roman" w:hAnsi="Times New Roman" w:cs="Times New Roman"/>
          <w:sz w:val="24"/>
          <w:szCs w:val="24"/>
          <w:lang w:val="mn-MN"/>
        </w:rPr>
        <w:t xml:space="preserve">           </w:t>
      </w:r>
      <w:r w:rsidR="00547AF9">
        <w:rPr>
          <w:rFonts w:ascii="Times New Roman" w:hAnsi="Times New Roman" w:cs="Times New Roman"/>
          <w:sz w:val="24"/>
          <w:szCs w:val="24"/>
          <w:lang w:val="mn-MN"/>
        </w:rPr>
        <w:t>Ц.С АЙНЖАРГАЛ</w:t>
      </w:r>
    </w:p>
    <w:p w:rsidR="001E16AF" w:rsidRDefault="001E16AF" w:rsidP="001E16AF">
      <w:pPr>
        <w:spacing w:line="360" w:lineRule="auto"/>
        <w:ind w:right="-450"/>
        <w:jc w:val="center"/>
        <w:rPr>
          <w:rFonts w:ascii="Times New Roman" w:hAnsi="Times New Roman" w:cs="Times New Roman"/>
          <w:b/>
          <w:sz w:val="32"/>
          <w:szCs w:val="32"/>
          <w:lang w:val="mn-MN"/>
        </w:rPr>
      </w:pPr>
    </w:p>
    <w:p w:rsidR="00FC1BE5" w:rsidRDefault="00FC1BE5" w:rsidP="001E16AF">
      <w:pPr>
        <w:spacing w:line="360" w:lineRule="auto"/>
        <w:ind w:right="-450"/>
        <w:jc w:val="center"/>
        <w:rPr>
          <w:rFonts w:ascii="Times New Roman" w:hAnsi="Times New Roman" w:cs="Times New Roman"/>
          <w:b/>
          <w:sz w:val="32"/>
          <w:szCs w:val="32"/>
          <w:lang w:val="mn-MN"/>
        </w:rPr>
      </w:pPr>
    </w:p>
    <w:p w:rsidR="005B50F2" w:rsidRDefault="005B50F2" w:rsidP="005B50F2">
      <w:pPr>
        <w:ind w:right="-360"/>
        <w:rPr>
          <w:rFonts w:ascii="Times New Roman" w:hAnsi="Times New Roman" w:cs="Times New Roman"/>
          <w:color w:val="FF0000"/>
          <w:sz w:val="24"/>
          <w:szCs w:val="24"/>
          <w:lang w:val="mn-MN"/>
        </w:rPr>
      </w:pPr>
    </w:p>
    <w:p w:rsidR="004D329E" w:rsidRDefault="004D329E" w:rsidP="005B50F2">
      <w:pPr>
        <w:ind w:right="-360"/>
        <w:rPr>
          <w:rFonts w:ascii="Times New Roman" w:hAnsi="Times New Roman" w:cs="Times New Roman"/>
          <w:color w:val="FF0000"/>
          <w:sz w:val="24"/>
          <w:szCs w:val="24"/>
          <w:lang w:val="mn-MN"/>
        </w:rPr>
      </w:pPr>
    </w:p>
    <w:p w:rsidR="004D329E" w:rsidRPr="00895F7E" w:rsidRDefault="004D329E" w:rsidP="005B50F2">
      <w:pPr>
        <w:ind w:right="-360"/>
        <w:rPr>
          <w:rFonts w:ascii="Times New Roman" w:hAnsi="Times New Roman" w:cs="Times New Roman"/>
          <w:color w:val="FF0000"/>
          <w:sz w:val="24"/>
          <w:szCs w:val="24"/>
          <w:lang w:val="mn-MN"/>
        </w:rPr>
      </w:pPr>
    </w:p>
    <w:p w:rsidR="005B50F2" w:rsidRPr="00725813" w:rsidRDefault="006C1F71" w:rsidP="005B50F2">
      <w:pPr>
        <w:spacing w:line="360" w:lineRule="auto"/>
        <w:ind w:right="-360"/>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1030" type="#_x0000_t32" style="position:absolute;left:0;text-align:left;margin-left:-.7pt;margin-top:51.5pt;width:485.3pt;height:0;z-index:251664384" o:connectortype="straight"/>
        </w:pict>
      </w:r>
      <w:r>
        <w:rPr>
          <w:rFonts w:ascii="Times New Roman" w:hAnsi="Times New Roman" w:cs="Times New Roman"/>
          <w:b/>
          <w:noProof/>
          <w:sz w:val="32"/>
          <w:szCs w:val="32"/>
        </w:rPr>
        <w:pict>
          <v:shape id="_x0000_s1031" type="#_x0000_t32" style="position:absolute;left:0;text-align:left;margin-left:-.7pt;margin-top:46.85pt;width:485.3pt;height:0;z-index:251665408" o:connectortype="straight" strokeweight="1.5pt"/>
        </w:pict>
      </w:r>
      <w:r w:rsidR="005B50F2">
        <w:rPr>
          <w:rFonts w:ascii="Times New Roman" w:hAnsi="Times New Roman" w:cs="Times New Roman"/>
          <w:b/>
          <w:sz w:val="32"/>
          <w:szCs w:val="32"/>
          <w:lang w:val="mn-MN"/>
        </w:rPr>
        <w:t>“ БИШРЭЛТ ИНДАСТРИЭ</w:t>
      </w:r>
      <w:r w:rsidR="005B50F2" w:rsidRPr="00725813">
        <w:rPr>
          <w:rFonts w:ascii="Times New Roman" w:hAnsi="Times New Roman" w:cs="Times New Roman"/>
          <w:b/>
          <w:sz w:val="32"/>
          <w:szCs w:val="32"/>
          <w:lang w:val="mn-MN"/>
        </w:rPr>
        <w:t>Л” ХК-ИЙН ХУВЬЦАА   ЭЗЭМШИГЧДИЙН ЭЭЛЖИТ ХУРЛЫН ТОГТООЛ</w:t>
      </w:r>
    </w:p>
    <w:p w:rsidR="005B50F2" w:rsidRPr="00725813" w:rsidRDefault="005B50F2" w:rsidP="005B50F2">
      <w:pPr>
        <w:spacing w:line="360" w:lineRule="auto"/>
        <w:ind w:right="-360"/>
        <w:rPr>
          <w:rFonts w:ascii="Times New Roman" w:hAnsi="Times New Roman" w:cs="Times New Roman"/>
          <w:sz w:val="20"/>
          <w:szCs w:val="20"/>
          <w:lang w:val="mn-MN"/>
        </w:rPr>
      </w:pPr>
      <w:r w:rsidRPr="00725813">
        <w:rPr>
          <w:rFonts w:ascii="Times New Roman" w:hAnsi="Times New Roman" w:cs="Times New Roman"/>
          <w:sz w:val="20"/>
          <w:szCs w:val="20"/>
          <w:lang w:val="mn-MN"/>
        </w:rPr>
        <w:t xml:space="preserve">2014 оны 04-р сарын 19 өдөр                        </w:t>
      </w:r>
      <w:r w:rsidR="002F1F5F">
        <w:rPr>
          <w:rFonts w:ascii="Times New Roman" w:hAnsi="Times New Roman" w:cs="Times New Roman"/>
          <w:sz w:val="20"/>
          <w:szCs w:val="20"/>
          <w:lang w:val="mn-MN"/>
        </w:rPr>
        <w:t xml:space="preserve">                     Дугаар 03</w:t>
      </w:r>
      <w:r w:rsidRPr="00725813">
        <w:rPr>
          <w:rFonts w:ascii="Times New Roman" w:hAnsi="Times New Roman" w:cs="Times New Roman"/>
          <w:sz w:val="20"/>
          <w:szCs w:val="20"/>
          <w:lang w:val="mn-MN"/>
        </w:rPr>
        <w:t xml:space="preserve">                                                     Улаанбаатар хот</w:t>
      </w:r>
    </w:p>
    <w:p w:rsidR="005B50F2" w:rsidRDefault="005B50F2" w:rsidP="005B50F2">
      <w:pPr>
        <w:tabs>
          <w:tab w:val="left" w:pos="8540"/>
        </w:tabs>
        <w:ind w:right="-360"/>
        <w:rPr>
          <w:rFonts w:ascii="Times New Roman" w:hAnsi="Times New Roman" w:cs="Times New Roman"/>
          <w:sz w:val="24"/>
          <w:szCs w:val="24"/>
          <w:lang w:val="mn-MN"/>
        </w:rPr>
      </w:pPr>
    </w:p>
    <w:p w:rsidR="005B50F2" w:rsidRPr="00725813" w:rsidRDefault="005B50F2" w:rsidP="005B50F2">
      <w:pPr>
        <w:tabs>
          <w:tab w:val="left" w:pos="8540"/>
        </w:tabs>
        <w:ind w:right="-360"/>
        <w:rPr>
          <w:rFonts w:ascii="Times New Roman" w:hAnsi="Times New Roman" w:cs="Times New Roman"/>
          <w:sz w:val="24"/>
          <w:szCs w:val="24"/>
          <w:lang w:val="mn-MN"/>
        </w:rPr>
      </w:pPr>
    </w:p>
    <w:p w:rsidR="00113192" w:rsidRDefault="005B50F2" w:rsidP="00113192">
      <w:pPr>
        <w:spacing w:after="0"/>
        <w:ind w:right="-360"/>
        <w:jc w:val="right"/>
        <w:rPr>
          <w:rFonts w:ascii="Times New Roman" w:hAnsi="Times New Roman" w:cs="Times New Roman"/>
          <w:lang w:val="mn-MN"/>
        </w:rPr>
      </w:pPr>
      <w:r w:rsidRPr="00725813">
        <w:rPr>
          <w:rFonts w:ascii="Times New Roman" w:hAnsi="Times New Roman" w:cs="Times New Roman"/>
          <w:lang w:val="mn-MN"/>
        </w:rPr>
        <w:t xml:space="preserve">Компанийн </w:t>
      </w:r>
      <w:r w:rsidR="00113192">
        <w:rPr>
          <w:rFonts w:ascii="Times New Roman" w:hAnsi="Times New Roman" w:cs="Times New Roman"/>
          <w:lang w:val="mn-MN"/>
        </w:rPr>
        <w:t>гаргасан энгийн хувьцааны  нэрлэсэн</w:t>
      </w:r>
    </w:p>
    <w:p w:rsidR="005B50F2" w:rsidRDefault="00113192" w:rsidP="00113192">
      <w:pPr>
        <w:spacing w:after="0"/>
        <w:ind w:right="-360"/>
        <w:jc w:val="right"/>
        <w:rPr>
          <w:rFonts w:ascii="Times New Roman" w:hAnsi="Times New Roman" w:cs="Times New Roman"/>
          <w:lang w:val="mn-MN"/>
        </w:rPr>
      </w:pPr>
      <w:r>
        <w:rPr>
          <w:rFonts w:ascii="Times New Roman" w:hAnsi="Times New Roman" w:cs="Times New Roman"/>
          <w:lang w:val="mn-MN"/>
        </w:rPr>
        <w:t xml:space="preserve"> үнийг ижил болгон өөрчилж батлах тухай </w:t>
      </w:r>
    </w:p>
    <w:p w:rsidR="00113192" w:rsidRPr="00725813" w:rsidRDefault="00113192" w:rsidP="00113192">
      <w:pPr>
        <w:spacing w:after="0"/>
        <w:ind w:right="-360"/>
        <w:jc w:val="right"/>
        <w:rPr>
          <w:rFonts w:ascii="Times New Roman" w:hAnsi="Times New Roman" w:cs="Times New Roman"/>
          <w:sz w:val="24"/>
          <w:szCs w:val="24"/>
          <w:lang w:val="mn-MN"/>
        </w:rPr>
      </w:pPr>
    </w:p>
    <w:p w:rsidR="005B50F2" w:rsidRPr="00725813" w:rsidRDefault="005B50F2" w:rsidP="005B50F2">
      <w:pPr>
        <w:ind w:right="-360" w:firstLine="720"/>
        <w:jc w:val="both"/>
        <w:rPr>
          <w:rFonts w:ascii="Times New Roman" w:hAnsi="Times New Roman" w:cs="Times New Roman"/>
          <w:sz w:val="24"/>
          <w:szCs w:val="24"/>
          <w:lang w:val="mn-MN"/>
        </w:rPr>
      </w:pPr>
      <w:r w:rsidRPr="00725813">
        <w:rPr>
          <w:rFonts w:ascii="Times New Roman" w:hAnsi="Times New Roman" w:cs="Times New Roman"/>
          <w:sz w:val="24"/>
          <w:szCs w:val="24"/>
          <w:lang w:val="mn-MN"/>
        </w:rPr>
        <w:t xml:space="preserve">Компанийн тухай хуулийн </w:t>
      </w:r>
      <w:r w:rsidR="00113192">
        <w:rPr>
          <w:rFonts w:ascii="Times New Roman" w:hAnsi="Times New Roman" w:cs="Times New Roman"/>
          <w:sz w:val="24"/>
          <w:szCs w:val="24"/>
          <w:lang w:val="mn-MN"/>
        </w:rPr>
        <w:t>31 дүгээр зүйлийн 31.2.1, 32 дугаар зүйлийн 32.4 дэх заалт, компанийн гаргасан энгийн хувьцааны нэрлэсэн үнийг ижил болгон өөрчлөх тухай төсөлд хувьцаа эзэмшигчдээс өгсөн саналыг тоолсон т</w:t>
      </w:r>
      <w:r w:rsidR="005D21FB">
        <w:rPr>
          <w:rFonts w:ascii="Times New Roman" w:hAnsi="Times New Roman" w:cs="Times New Roman"/>
          <w:sz w:val="24"/>
          <w:szCs w:val="24"/>
          <w:lang w:val="mn-MN"/>
        </w:rPr>
        <w:t>ооллогын комиссын дүнг үндэслэн</w:t>
      </w:r>
      <w:r w:rsidRPr="00725813">
        <w:rPr>
          <w:rFonts w:ascii="Times New Roman" w:hAnsi="Times New Roman" w:cs="Times New Roman"/>
          <w:sz w:val="24"/>
          <w:szCs w:val="24"/>
          <w:lang w:val="mn-MN"/>
        </w:rPr>
        <w:t xml:space="preserve"> </w:t>
      </w:r>
      <w:r>
        <w:rPr>
          <w:rFonts w:ascii="Times New Roman" w:hAnsi="Times New Roman" w:cs="Times New Roman"/>
          <w:sz w:val="24"/>
          <w:szCs w:val="24"/>
          <w:lang w:val="mn-MN"/>
        </w:rPr>
        <w:t>ТОГТООХ</w:t>
      </w:r>
      <w:r w:rsidRPr="00725813">
        <w:rPr>
          <w:rFonts w:ascii="Times New Roman" w:hAnsi="Times New Roman" w:cs="Times New Roman"/>
          <w:sz w:val="24"/>
          <w:szCs w:val="24"/>
          <w:lang w:val="mn-MN"/>
        </w:rPr>
        <w:t xml:space="preserve"> нь: </w:t>
      </w:r>
    </w:p>
    <w:p w:rsidR="005B50F2" w:rsidRDefault="00A52388" w:rsidP="00FA1C4A">
      <w:pPr>
        <w:pStyle w:val="ListParagraph"/>
        <w:numPr>
          <w:ilvl w:val="0"/>
          <w:numId w:val="3"/>
        </w:numPr>
        <w:ind w:righ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гаргасан 700,523 ширхэг энгийн хувьцааны нэрлэсэн үнийг </w:t>
      </w:r>
      <w:r w:rsidR="00214CE7">
        <w:rPr>
          <w:rFonts w:ascii="Times New Roman" w:hAnsi="Times New Roman" w:cs="Times New Roman"/>
          <w:sz w:val="24"/>
          <w:szCs w:val="24"/>
          <w:lang w:val="mn-MN"/>
        </w:rPr>
        <w:t xml:space="preserve">Хавсралт№1-д заасан аргачлалын дагуу </w:t>
      </w:r>
      <w:r>
        <w:rPr>
          <w:rFonts w:ascii="Times New Roman" w:hAnsi="Times New Roman" w:cs="Times New Roman"/>
          <w:sz w:val="24"/>
          <w:szCs w:val="24"/>
          <w:lang w:val="mn-MN"/>
        </w:rPr>
        <w:t xml:space="preserve">399 төгрөгөөр тогтоож баталсугай. </w:t>
      </w:r>
    </w:p>
    <w:p w:rsidR="00FA1C4A" w:rsidRDefault="00FA1C4A" w:rsidP="00FA1C4A">
      <w:pPr>
        <w:pStyle w:val="ListParagraph"/>
        <w:numPr>
          <w:ilvl w:val="0"/>
          <w:numId w:val="3"/>
        </w:numPr>
        <w:ind w:right="-36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гаргасан энгийн хувьцааны нэрлэсэн үн</w:t>
      </w:r>
      <w:r w:rsidR="00214CE7">
        <w:rPr>
          <w:rFonts w:ascii="Times New Roman" w:hAnsi="Times New Roman" w:cs="Times New Roman"/>
          <w:sz w:val="24"/>
          <w:szCs w:val="24"/>
          <w:lang w:val="mn-MN"/>
        </w:rPr>
        <w:t xml:space="preserve">ийг өөрчлөн </w:t>
      </w:r>
      <w:r>
        <w:rPr>
          <w:rFonts w:ascii="Times New Roman" w:hAnsi="Times New Roman" w:cs="Times New Roman"/>
          <w:sz w:val="24"/>
          <w:szCs w:val="24"/>
          <w:lang w:val="mn-MN"/>
        </w:rPr>
        <w:t>тогтоосонтой холбогд</w:t>
      </w:r>
      <w:r w:rsidR="00405DB7">
        <w:rPr>
          <w:rFonts w:ascii="Times New Roman" w:hAnsi="Times New Roman" w:cs="Times New Roman"/>
          <w:sz w:val="24"/>
          <w:szCs w:val="24"/>
          <w:lang w:val="mn-MN"/>
        </w:rPr>
        <w:t xml:space="preserve">уулан хувь нийлүүлсэн хөрөнгийн хэмжээг 279,508,677 төгрөгөөр тогтоосугай. </w:t>
      </w:r>
    </w:p>
    <w:p w:rsidR="00F85D5C" w:rsidRPr="00A52388" w:rsidRDefault="00214CE7" w:rsidP="00FA1C4A">
      <w:pPr>
        <w:pStyle w:val="ListParagraph"/>
        <w:numPr>
          <w:ilvl w:val="0"/>
          <w:numId w:val="3"/>
        </w:numPr>
        <w:ind w:righ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Тогтоолын 1, 2-т заасан өөрчлөлтүүдийг холбогдох байгууллагуудад мэдэгдэж, </w:t>
      </w:r>
      <w:r w:rsidR="00097F3B">
        <w:rPr>
          <w:rFonts w:ascii="Times New Roman" w:hAnsi="Times New Roman" w:cs="Times New Roman"/>
          <w:sz w:val="24"/>
          <w:szCs w:val="24"/>
          <w:lang w:val="mn-MN"/>
        </w:rPr>
        <w:t xml:space="preserve">бүртгэлд </w:t>
      </w:r>
      <w:r>
        <w:rPr>
          <w:rFonts w:ascii="Times New Roman" w:hAnsi="Times New Roman" w:cs="Times New Roman"/>
          <w:sz w:val="24"/>
          <w:szCs w:val="24"/>
          <w:lang w:val="mn-MN"/>
        </w:rPr>
        <w:t xml:space="preserve">бүртгүүлэх </w:t>
      </w:r>
      <w:r w:rsidR="00F85D5C">
        <w:rPr>
          <w:rFonts w:ascii="Times New Roman" w:hAnsi="Times New Roman" w:cs="Times New Roman"/>
          <w:sz w:val="24"/>
          <w:szCs w:val="24"/>
          <w:lang w:val="mn-MN"/>
        </w:rPr>
        <w:t xml:space="preserve">ажлыг компанийн </w:t>
      </w:r>
      <w:r>
        <w:rPr>
          <w:rFonts w:ascii="Times New Roman" w:hAnsi="Times New Roman" w:cs="Times New Roman"/>
          <w:sz w:val="24"/>
          <w:szCs w:val="24"/>
          <w:lang w:val="mn-MN"/>
        </w:rPr>
        <w:t>гүйцэтгэх захирал /С.Нарантуяа/-д</w:t>
      </w:r>
      <w:r w:rsidR="00F85D5C">
        <w:rPr>
          <w:rFonts w:ascii="Times New Roman" w:hAnsi="Times New Roman" w:cs="Times New Roman"/>
          <w:sz w:val="24"/>
          <w:szCs w:val="24"/>
          <w:lang w:val="mn-MN"/>
        </w:rPr>
        <w:t xml:space="preserve"> даалгасугай. </w:t>
      </w:r>
    </w:p>
    <w:p w:rsidR="005B50F2" w:rsidRDefault="005B50F2" w:rsidP="005B50F2">
      <w:pPr>
        <w:ind w:right="-360"/>
        <w:jc w:val="center"/>
        <w:rPr>
          <w:rFonts w:ascii="Times New Roman" w:hAnsi="Times New Roman" w:cs="Times New Roman"/>
          <w:sz w:val="24"/>
          <w:szCs w:val="24"/>
          <w:lang w:val="mn-MN"/>
        </w:rPr>
      </w:pPr>
    </w:p>
    <w:p w:rsidR="004D329E" w:rsidRDefault="004D329E" w:rsidP="005B50F2">
      <w:pPr>
        <w:ind w:right="-360"/>
        <w:jc w:val="center"/>
        <w:rPr>
          <w:rFonts w:ascii="Times New Roman" w:hAnsi="Times New Roman" w:cs="Times New Roman"/>
          <w:sz w:val="24"/>
          <w:szCs w:val="24"/>
          <w:lang w:val="mn-MN"/>
        </w:rPr>
      </w:pPr>
    </w:p>
    <w:p w:rsidR="005B50F2" w:rsidRPr="00725813" w:rsidRDefault="005B50F2" w:rsidP="005B50F2">
      <w:pPr>
        <w:ind w:right="-360"/>
        <w:jc w:val="center"/>
        <w:rPr>
          <w:rFonts w:ascii="Times New Roman" w:hAnsi="Times New Roman" w:cs="Times New Roman"/>
          <w:sz w:val="24"/>
          <w:szCs w:val="24"/>
          <w:lang w:val="mn-MN"/>
        </w:rPr>
      </w:pPr>
      <w:r w:rsidRPr="00725813">
        <w:rPr>
          <w:rFonts w:ascii="Times New Roman" w:hAnsi="Times New Roman" w:cs="Times New Roman"/>
          <w:sz w:val="24"/>
          <w:szCs w:val="24"/>
          <w:lang w:val="mn-MN"/>
        </w:rPr>
        <w:t xml:space="preserve">ХУРЛЫН ДАРГА                                                      </w:t>
      </w:r>
      <w:r>
        <w:rPr>
          <w:rFonts w:ascii="Times New Roman" w:hAnsi="Times New Roman" w:cs="Times New Roman"/>
          <w:sz w:val="24"/>
          <w:szCs w:val="24"/>
          <w:lang w:val="mn-MN"/>
        </w:rPr>
        <w:t>Ц.ДОРЖГОТОВ</w:t>
      </w:r>
    </w:p>
    <w:p w:rsidR="005B50F2" w:rsidRPr="00725813" w:rsidRDefault="005B50F2" w:rsidP="005B50F2">
      <w:pPr>
        <w:ind w:right="-360"/>
        <w:rPr>
          <w:rFonts w:ascii="Times New Roman" w:hAnsi="Times New Roman" w:cs="Times New Roman"/>
          <w:sz w:val="24"/>
          <w:szCs w:val="24"/>
          <w:lang w:val="mn-MN"/>
        </w:rPr>
      </w:pPr>
    </w:p>
    <w:p w:rsidR="005B50F2" w:rsidRPr="00725813" w:rsidRDefault="005B50F2" w:rsidP="005B50F2">
      <w:pPr>
        <w:ind w:right="-360"/>
        <w:rPr>
          <w:rFonts w:ascii="Times New Roman" w:hAnsi="Times New Roman" w:cs="Times New Roman"/>
          <w:sz w:val="24"/>
          <w:szCs w:val="24"/>
          <w:lang w:val="mn-MN"/>
        </w:rPr>
      </w:pPr>
    </w:p>
    <w:p w:rsidR="005B50F2" w:rsidRPr="00056CE2" w:rsidRDefault="005B50F2" w:rsidP="005B50F2">
      <w:pPr>
        <w:ind w:right="-360"/>
        <w:rPr>
          <w:rFonts w:ascii="Times New Roman" w:hAnsi="Times New Roman" w:cs="Times New Roman"/>
          <w:color w:val="FF0000"/>
          <w:sz w:val="24"/>
          <w:szCs w:val="24"/>
        </w:rPr>
      </w:pPr>
    </w:p>
    <w:p w:rsidR="005B50F2" w:rsidRDefault="005B50F2" w:rsidP="005B50F2">
      <w:pPr>
        <w:ind w:right="-360"/>
        <w:rPr>
          <w:rFonts w:ascii="Times New Roman" w:hAnsi="Times New Roman" w:cs="Times New Roman"/>
          <w:color w:val="FF0000"/>
          <w:sz w:val="24"/>
          <w:szCs w:val="24"/>
          <w:lang w:val="mn-MN"/>
        </w:rPr>
      </w:pPr>
    </w:p>
    <w:p w:rsidR="00F32F37" w:rsidRDefault="00F32F37" w:rsidP="005B50F2">
      <w:pPr>
        <w:ind w:right="-360"/>
        <w:rPr>
          <w:rFonts w:ascii="Times New Roman" w:hAnsi="Times New Roman" w:cs="Times New Roman"/>
          <w:color w:val="FF0000"/>
          <w:sz w:val="24"/>
          <w:szCs w:val="24"/>
          <w:lang w:val="mn-MN"/>
        </w:rPr>
      </w:pPr>
    </w:p>
    <w:p w:rsidR="00F32F37" w:rsidRDefault="00F32F37" w:rsidP="005B50F2">
      <w:pPr>
        <w:ind w:right="-360"/>
        <w:rPr>
          <w:rFonts w:ascii="Times New Roman" w:hAnsi="Times New Roman" w:cs="Times New Roman"/>
          <w:color w:val="FF0000"/>
          <w:sz w:val="24"/>
          <w:szCs w:val="24"/>
          <w:lang w:val="mn-MN"/>
        </w:rPr>
      </w:pPr>
    </w:p>
    <w:p w:rsidR="008E7F5C" w:rsidRDefault="008E7F5C" w:rsidP="005B50F2">
      <w:pPr>
        <w:ind w:right="-360"/>
        <w:rPr>
          <w:rFonts w:ascii="Times New Roman" w:hAnsi="Times New Roman" w:cs="Times New Roman"/>
          <w:color w:val="FF0000"/>
          <w:sz w:val="24"/>
          <w:szCs w:val="24"/>
          <w:lang w:val="mn-MN"/>
        </w:rPr>
      </w:pPr>
    </w:p>
    <w:p w:rsidR="00261E06" w:rsidRPr="00895F7E" w:rsidRDefault="00261E06" w:rsidP="005B50F2">
      <w:pPr>
        <w:ind w:right="-360"/>
        <w:rPr>
          <w:rFonts w:ascii="Times New Roman" w:hAnsi="Times New Roman" w:cs="Times New Roman"/>
          <w:color w:val="FF0000"/>
          <w:sz w:val="24"/>
          <w:szCs w:val="24"/>
          <w:lang w:val="mn-MN"/>
        </w:rPr>
      </w:pPr>
    </w:p>
    <w:p w:rsidR="005B50F2" w:rsidRPr="00FD4C34" w:rsidRDefault="006C1F71" w:rsidP="005B50F2">
      <w:pPr>
        <w:spacing w:line="360" w:lineRule="auto"/>
        <w:ind w:right="-360"/>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1032" type="#_x0000_t32" style="position:absolute;left:0;text-align:left;margin-left:-.7pt;margin-top:51.5pt;width:485.3pt;height:0;z-index:251666432" o:connectortype="straight"/>
        </w:pict>
      </w:r>
      <w:r>
        <w:rPr>
          <w:rFonts w:ascii="Times New Roman" w:hAnsi="Times New Roman" w:cs="Times New Roman"/>
          <w:b/>
          <w:noProof/>
          <w:sz w:val="32"/>
          <w:szCs w:val="32"/>
        </w:rPr>
        <w:pict>
          <v:shape id="_x0000_s1033" type="#_x0000_t32" style="position:absolute;left:0;text-align:left;margin-left:-.7pt;margin-top:46.85pt;width:485.3pt;height:0;z-index:251667456" o:connectortype="straight" strokeweight="1.5pt"/>
        </w:pict>
      </w:r>
      <w:r w:rsidR="005B50F2">
        <w:rPr>
          <w:rFonts w:ascii="Times New Roman" w:hAnsi="Times New Roman" w:cs="Times New Roman"/>
          <w:b/>
          <w:sz w:val="32"/>
          <w:szCs w:val="32"/>
          <w:lang w:val="mn-MN"/>
        </w:rPr>
        <w:t>“ БИШРЭЛТ ИНДАСТРИЭ</w:t>
      </w:r>
      <w:r w:rsidR="005B50F2" w:rsidRPr="00FD4C34">
        <w:rPr>
          <w:rFonts w:ascii="Times New Roman" w:hAnsi="Times New Roman" w:cs="Times New Roman"/>
          <w:b/>
          <w:sz w:val="32"/>
          <w:szCs w:val="32"/>
          <w:lang w:val="mn-MN"/>
        </w:rPr>
        <w:t>Л” ХК-ИЙН ХУВЬЦАА   ЭЗЭМШИГЧДИЙН ЭЭЛЖИТ ХУРЛЫН ТОГТООЛ</w:t>
      </w:r>
    </w:p>
    <w:p w:rsidR="005B50F2" w:rsidRPr="00FD4C34" w:rsidRDefault="005B50F2" w:rsidP="005B50F2">
      <w:pPr>
        <w:spacing w:line="360" w:lineRule="auto"/>
        <w:ind w:right="-360"/>
        <w:rPr>
          <w:rFonts w:ascii="Times New Roman" w:hAnsi="Times New Roman" w:cs="Times New Roman"/>
          <w:sz w:val="20"/>
          <w:szCs w:val="20"/>
          <w:lang w:val="mn-MN"/>
        </w:rPr>
      </w:pPr>
      <w:r w:rsidRPr="00FD4C34">
        <w:rPr>
          <w:rFonts w:ascii="Times New Roman" w:hAnsi="Times New Roman" w:cs="Times New Roman"/>
          <w:sz w:val="20"/>
          <w:szCs w:val="20"/>
          <w:lang w:val="mn-MN"/>
        </w:rPr>
        <w:t xml:space="preserve">2014 оны 04-р сарын 19 өдөр                        </w:t>
      </w:r>
      <w:r w:rsidR="002F1F5F">
        <w:rPr>
          <w:rFonts w:ascii="Times New Roman" w:hAnsi="Times New Roman" w:cs="Times New Roman"/>
          <w:sz w:val="20"/>
          <w:szCs w:val="20"/>
          <w:lang w:val="mn-MN"/>
        </w:rPr>
        <w:t xml:space="preserve">                     Дугаар 04</w:t>
      </w:r>
      <w:r w:rsidRPr="00FD4C34">
        <w:rPr>
          <w:rFonts w:ascii="Times New Roman" w:hAnsi="Times New Roman" w:cs="Times New Roman"/>
          <w:sz w:val="20"/>
          <w:szCs w:val="20"/>
          <w:lang w:val="mn-MN"/>
        </w:rPr>
        <w:t xml:space="preserve">                                                     Улаанбаатар хот</w:t>
      </w:r>
    </w:p>
    <w:p w:rsidR="005B50F2" w:rsidRPr="00FD4C34" w:rsidRDefault="005B50F2" w:rsidP="005B50F2">
      <w:pPr>
        <w:tabs>
          <w:tab w:val="left" w:pos="8540"/>
        </w:tabs>
        <w:ind w:right="-360"/>
        <w:rPr>
          <w:rFonts w:ascii="Times New Roman" w:hAnsi="Times New Roman" w:cs="Times New Roman"/>
          <w:sz w:val="24"/>
          <w:szCs w:val="24"/>
          <w:lang w:val="mn-MN"/>
        </w:rPr>
      </w:pPr>
    </w:p>
    <w:p w:rsidR="005B50F2" w:rsidRPr="00FD4C34" w:rsidRDefault="005B50F2" w:rsidP="005B50F2">
      <w:pPr>
        <w:ind w:right="-360"/>
        <w:rPr>
          <w:rFonts w:ascii="Times New Roman" w:hAnsi="Times New Roman" w:cs="Times New Roman"/>
          <w:sz w:val="24"/>
          <w:szCs w:val="24"/>
          <w:lang w:val="mn-MN"/>
        </w:rPr>
      </w:pPr>
    </w:p>
    <w:p w:rsidR="005B50F2" w:rsidRPr="00FD4C34" w:rsidRDefault="005B50F2" w:rsidP="005B50F2">
      <w:pPr>
        <w:ind w:right="-360"/>
        <w:jc w:val="right"/>
        <w:rPr>
          <w:rFonts w:ascii="Times New Roman" w:hAnsi="Times New Roman" w:cs="Times New Roman"/>
          <w:sz w:val="24"/>
          <w:szCs w:val="24"/>
          <w:lang w:val="mn-MN"/>
        </w:rPr>
      </w:pPr>
      <w:r w:rsidRPr="00FD4C34">
        <w:rPr>
          <w:rFonts w:ascii="Times New Roman" w:hAnsi="Times New Roman" w:cs="Times New Roman"/>
          <w:sz w:val="24"/>
          <w:szCs w:val="24"/>
          <w:lang w:val="mn-MN"/>
        </w:rPr>
        <w:t>Зээлийн батлан даалт                                                                                                                            гаргах тухай</w:t>
      </w:r>
    </w:p>
    <w:p w:rsidR="005B50F2" w:rsidRPr="00FD4C34" w:rsidRDefault="005B50F2" w:rsidP="005B50F2">
      <w:pPr>
        <w:ind w:right="-360" w:firstLine="720"/>
        <w:jc w:val="both"/>
        <w:rPr>
          <w:rFonts w:ascii="Times New Roman" w:hAnsi="Times New Roman" w:cs="Times New Roman"/>
          <w:sz w:val="24"/>
          <w:szCs w:val="24"/>
          <w:lang w:val="mn-MN"/>
        </w:rPr>
      </w:pPr>
      <w:r w:rsidRPr="00FD4C34">
        <w:rPr>
          <w:rFonts w:ascii="Times New Roman" w:hAnsi="Times New Roman" w:cs="Times New Roman"/>
          <w:sz w:val="24"/>
          <w:szCs w:val="24"/>
          <w:lang w:val="mn-MN"/>
        </w:rPr>
        <w:t>Компанийн т</w:t>
      </w:r>
      <w:r w:rsidR="001D7DE5">
        <w:rPr>
          <w:rFonts w:ascii="Times New Roman" w:hAnsi="Times New Roman" w:cs="Times New Roman"/>
          <w:sz w:val="24"/>
          <w:szCs w:val="24"/>
          <w:lang w:val="mn-MN"/>
        </w:rPr>
        <w:t>ухай хуулийн 62.1.10, 62.1.11 д</w:t>
      </w:r>
      <w:r w:rsidR="00056CE2">
        <w:rPr>
          <w:rFonts w:ascii="Times New Roman" w:hAnsi="Times New Roman" w:cs="Times New Roman"/>
          <w:sz w:val="24"/>
          <w:szCs w:val="24"/>
          <w:lang w:val="mn-MN"/>
        </w:rPr>
        <w:t>ү</w:t>
      </w:r>
      <w:r w:rsidR="001D7DE5">
        <w:rPr>
          <w:rFonts w:ascii="Times New Roman" w:hAnsi="Times New Roman" w:cs="Times New Roman"/>
          <w:sz w:val="24"/>
          <w:szCs w:val="24"/>
          <w:lang w:val="mn-MN"/>
        </w:rPr>
        <w:t xml:space="preserve">гээр зүйл болон </w:t>
      </w:r>
      <w:r w:rsidR="00056CE2">
        <w:rPr>
          <w:rFonts w:ascii="Times New Roman" w:hAnsi="Times New Roman" w:cs="Times New Roman"/>
          <w:sz w:val="24"/>
          <w:szCs w:val="24"/>
          <w:lang w:val="mn-MN"/>
        </w:rPr>
        <w:t xml:space="preserve">“Бишрэлт индастриэл” ХК-ийн хувьцаа эзэмшигчдийн ээлжит хурлын протокол, саналын хуудсыг тус тус </w:t>
      </w:r>
      <w:r w:rsidRPr="00FD4C34">
        <w:rPr>
          <w:rFonts w:ascii="Times New Roman" w:hAnsi="Times New Roman" w:cs="Times New Roman"/>
          <w:sz w:val="24"/>
          <w:szCs w:val="24"/>
          <w:lang w:val="mn-MN"/>
        </w:rPr>
        <w:t xml:space="preserve">үндэслэн ТОГТООХ нь: </w:t>
      </w:r>
    </w:p>
    <w:p w:rsidR="005B50F2" w:rsidRPr="00FD4C34" w:rsidRDefault="005B50F2" w:rsidP="005B50F2">
      <w:pPr>
        <w:ind w:right="-360" w:firstLine="720"/>
        <w:jc w:val="both"/>
        <w:rPr>
          <w:rFonts w:ascii="Times New Roman" w:hAnsi="Times New Roman" w:cs="Times New Roman"/>
          <w:sz w:val="24"/>
          <w:szCs w:val="24"/>
          <w:lang w:val="mn-MN"/>
        </w:rPr>
      </w:pPr>
      <w:r w:rsidRPr="00FD4C34">
        <w:rPr>
          <w:rFonts w:ascii="Times New Roman" w:hAnsi="Times New Roman" w:cs="Times New Roman"/>
          <w:sz w:val="24"/>
          <w:szCs w:val="24"/>
          <w:lang w:val="mn-MN"/>
        </w:rPr>
        <w:t>Зээлийн батлан даалт гаргах</w:t>
      </w:r>
      <w:r w:rsidR="00E60EB4">
        <w:rPr>
          <w:rFonts w:ascii="Times New Roman" w:hAnsi="Times New Roman" w:cs="Times New Roman"/>
          <w:sz w:val="24"/>
          <w:szCs w:val="24"/>
          <w:lang w:val="mn-MN"/>
        </w:rPr>
        <w:t xml:space="preserve"> </w:t>
      </w:r>
      <w:r w:rsidR="00214CE7">
        <w:rPr>
          <w:rFonts w:ascii="Times New Roman" w:hAnsi="Times New Roman" w:cs="Times New Roman"/>
          <w:sz w:val="24"/>
          <w:szCs w:val="24"/>
          <w:lang w:val="mn-MN"/>
        </w:rPr>
        <w:t xml:space="preserve">замаар </w:t>
      </w:r>
      <w:r w:rsidR="00F32F37">
        <w:rPr>
          <w:rFonts w:ascii="Times New Roman" w:hAnsi="Times New Roman" w:cs="Times New Roman"/>
          <w:sz w:val="24"/>
          <w:szCs w:val="24"/>
          <w:lang w:val="mn-MN"/>
        </w:rPr>
        <w:t>их хэмжээний хэлцэл хийх</w:t>
      </w:r>
      <w:r w:rsidR="00E60EB4">
        <w:rPr>
          <w:rFonts w:ascii="Times New Roman" w:hAnsi="Times New Roman" w:cs="Times New Roman"/>
          <w:sz w:val="24"/>
          <w:szCs w:val="24"/>
          <w:lang w:val="mn-MN"/>
        </w:rPr>
        <w:t>, сонирхолын зөрчилтэй хэлцэл хийх</w:t>
      </w:r>
      <w:r w:rsidR="009141D3">
        <w:rPr>
          <w:rFonts w:ascii="Times New Roman" w:hAnsi="Times New Roman" w:cs="Times New Roman"/>
          <w:sz w:val="24"/>
          <w:szCs w:val="24"/>
          <w:lang w:val="mn-MN"/>
        </w:rPr>
        <w:t>ийг батал</w:t>
      </w:r>
      <w:r w:rsidR="00214CE7">
        <w:rPr>
          <w:rFonts w:ascii="Times New Roman" w:hAnsi="Times New Roman" w:cs="Times New Roman"/>
          <w:sz w:val="24"/>
          <w:szCs w:val="24"/>
          <w:lang w:val="mn-MN"/>
        </w:rPr>
        <w:t>ж, ТУЗ-д эрхийг олго</w:t>
      </w:r>
      <w:r w:rsidR="009141D3">
        <w:rPr>
          <w:rFonts w:ascii="Times New Roman" w:hAnsi="Times New Roman" w:cs="Times New Roman"/>
          <w:sz w:val="24"/>
          <w:szCs w:val="24"/>
          <w:lang w:val="mn-MN"/>
        </w:rPr>
        <w:t xml:space="preserve">сугай. </w:t>
      </w:r>
    </w:p>
    <w:p w:rsidR="005B50F2" w:rsidRPr="00FD4C34" w:rsidRDefault="005B50F2" w:rsidP="005B50F2">
      <w:pPr>
        <w:ind w:right="-360" w:firstLine="720"/>
        <w:jc w:val="both"/>
        <w:rPr>
          <w:rFonts w:ascii="Times New Roman" w:hAnsi="Times New Roman" w:cs="Times New Roman"/>
          <w:sz w:val="24"/>
          <w:szCs w:val="24"/>
          <w:lang w:val="mn-MN"/>
        </w:rPr>
      </w:pPr>
    </w:p>
    <w:p w:rsidR="005B50F2" w:rsidRPr="00FD4C34" w:rsidRDefault="005B50F2" w:rsidP="005B50F2">
      <w:pPr>
        <w:ind w:right="-360" w:firstLine="720"/>
        <w:jc w:val="both"/>
        <w:rPr>
          <w:rFonts w:ascii="Times New Roman" w:hAnsi="Times New Roman" w:cs="Times New Roman"/>
          <w:sz w:val="24"/>
          <w:szCs w:val="24"/>
          <w:lang w:val="mn-MN"/>
        </w:rPr>
      </w:pPr>
    </w:p>
    <w:p w:rsidR="005B50F2" w:rsidRPr="00FD4C34" w:rsidRDefault="005B50F2" w:rsidP="005B50F2">
      <w:pPr>
        <w:ind w:right="-360" w:firstLine="720"/>
        <w:jc w:val="center"/>
        <w:rPr>
          <w:rFonts w:ascii="Times New Roman" w:hAnsi="Times New Roman" w:cs="Times New Roman"/>
          <w:sz w:val="24"/>
          <w:szCs w:val="24"/>
          <w:lang w:val="mn-MN"/>
        </w:rPr>
      </w:pPr>
      <w:r w:rsidRPr="00FD4C34">
        <w:rPr>
          <w:rFonts w:ascii="Times New Roman" w:hAnsi="Times New Roman" w:cs="Times New Roman"/>
          <w:sz w:val="24"/>
          <w:szCs w:val="24"/>
          <w:lang w:val="mn-MN"/>
        </w:rPr>
        <w:t xml:space="preserve">ХУРЛЫН ДАРГА                                                          </w:t>
      </w:r>
      <w:r>
        <w:rPr>
          <w:rFonts w:ascii="Times New Roman" w:hAnsi="Times New Roman" w:cs="Times New Roman"/>
          <w:sz w:val="24"/>
          <w:szCs w:val="24"/>
          <w:lang w:val="mn-MN"/>
        </w:rPr>
        <w:t>Ц.ДОРЖГОТОВ</w:t>
      </w:r>
    </w:p>
    <w:p w:rsidR="005B50F2" w:rsidRPr="00FD4C34" w:rsidRDefault="005B50F2" w:rsidP="005B50F2">
      <w:pPr>
        <w:ind w:right="-360"/>
        <w:rPr>
          <w:rFonts w:ascii="Times New Roman" w:hAnsi="Times New Roman" w:cs="Times New Roman"/>
          <w:sz w:val="24"/>
          <w:szCs w:val="24"/>
          <w:lang w:val="mn-MN"/>
        </w:rPr>
      </w:pPr>
    </w:p>
    <w:p w:rsidR="005B50F2" w:rsidRPr="00FD4C34" w:rsidRDefault="005B50F2" w:rsidP="005B50F2">
      <w:pPr>
        <w:ind w:right="-360"/>
        <w:rPr>
          <w:rFonts w:ascii="Times New Roman" w:hAnsi="Times New Roman" w:cs="Times New Roman"/>
          <w:sz w:val="24"/>
          <w:szCs w:val="24"/>
          <w:lang w:val="mn-MN"/>
        </w:rPr>
      </w:pPr>
    </w:p>
    <w:p w:rsidR="005B50F2" w:rsidRPr="00FD4C34" w:rsidRDefault="005B50F2" w:rsidP="005B50F2">
      <w:pPr>
        <w:ind w:right="-360"/>
        <w:rPr>
          <w:rFonts w:ascii="Times New Roman" w:hAnsi="Times New Roman" w:cs="Times New Roman"/>
          <w:sz w:val="24"/>
          <w:szCs w:val="24"/>
          <w:lang w:val="mn-MN"/>
        </w:rPr>
      </w:pPr>
    </w:p>
    <w:p w:rsidR="005B50F2" w:rsidRPr="00FD4C34" w:rsidRDefault="005B50F2" w:rsidP="005B50F2">
      <w:pPr>
        <w:ind w:right="-360"/>
        <w:rPr>
          <w:rFonts w:ascii="Times New Roman" w:hAnsi="Times New Roman" w:cs="Times New Roman"/>
          <w:sz w:val="24"/>
          <w:szCs w:val="24"/>
          <w:lang w:val="mn-MN"/>
        </w:rPr>
      </w:pPr>
    </w:p>
    <w:p w:rsidR="005B50F2" w:rsidRPr="00895F7E" w:rsidRDefault="005B50F2" w:rsidP="005B50F2">
      <w:pPr>
        <w:ind w:right="-360"/>
        <w:rPr>
          <w:rFonts w:ascii="Times New Roman" w:hAnsi="Times New Roman" w:cs="Times New Roman"/>
          <w:color w:val="FF0000"/>
          <w:sz w:val="24"/>
          <w:szCs w:val="24"/>
          <w:lang w:val="mn-MN"/>
        </w:rPr>
      </w:pPr>
    </w:p>
    <w:p w:rsidR="005B50F2" w:rsidRPr="00895F7E" w:rsidRDefault="005B50F2" w:rsidP="005B50F2">
      <w:pPr>
        <w:ind w:right="-360"/>
        <w:rPr>
          <w:rFonts w:ascii="Times New Roman" w:hAnsi="Times New Roman" w:cs="Times New Roman"/>
          <w:color w:val="FF0000"/>
          <w:sz w:val="24"/>
          <w:szCs w:val="24"/>
          <w:lang w:val="mn-MN"/>
        </w:rPr>
      </w:pPr>
    </w:p>
    <w:p w:rsidR="005B50F2" w:rsidRPr="00895F7E" w:rsidRDefault="005B50F2" w:rsidP="005B50F2">
      <w:pPr>
        <w:ind w:right="-360"/>
        <w:rPr>
          <w:rFonts w:ascii="Times New Roman" w:hAnsi="Times New Roman" w:cs="Times New Roman"/>
          <w:color w:val="FF0000"/>
          <w:sz w:val="24"/>
          <w:szCs w:val="24"/>
          <w:lang w:val="mn-MN"/>
        </w:rPr>
      </w:pPr>
    </w:p>
    <w:p w:rsidR="005B50F2" w:rsidRPr="00895F7E" w:rsidRDefault="005B50F2" w:rsidP="005B50F2">
      <w:pPr>
        <w:ind w:right="-360"/>
        <w:rPr>
          <w:rFonts w:ascii="Times New Roman" w:hAnsi="Times New Roman" w:cs="Times New Roman"/>
          <w:color w:val="FF0000"/>
          <w:sz w:val="24"/>
          <w:szCs w:val="24"/>
          <w:lang w:val="mn-MN"/>
        </w:rPr>
      </w:pPr>
    </w:p>
    <w:p w:rsidR="005B50F2" w:rsidRPr="00895F7E" w:rsidRDefault="005B50F2" w:rsidP="005B50F2">
      <w:pPr>
        <w:ind w:right="-360"/>
        <w:rPr>
          <w:rFonts w:ascii="Times New Roman" w:hAnsi="Times New Roman" w:cs="Times New Roman"/>
          <w:color w:val="FF0000"/>
          <w:sz w:val="24"/>
          <w:szCs w:val="24"/>
          <w:lang w:val="mn-MN"/>
        </w:rPr>
      </w:pPr>
    </w:p>
    <w:p w:rsidR="005B50F2" w:rsidRDefault="005B50F2" w:rsidP="005B50F2">
      <w:pPr>
        <w:ind w:right="-360"/>
        <w:rPr>
          <w:rFonts w:ascii="Times New Roman" w:hAnsi="Times New Roman" w:cs="Times New Roman"/>
          <w:color w:val="FF0000"/>
          <w:sz w:val="24"/>
          <w:szCs w:val="24"/>
          <w:lang w:val="mn-MN"/>
        </w:rPr>
      </w:pPr>
    </w:p>
    <w:p w:rsidR="005B50F2" w:rsidRDefault="005B50F2" w:rsidP="005B50F2">
      <w:pPr>
        <w:ind w:right="-360"/>
        <w:rPr>
          <w:rFonts w:ascii="Times New Roman" w:hAnsi="Times New Roman" w:cs="Times New Roman"/>
          <w:color w:val="FF0000"/>
          <w:sz w:val="24"/>
          <w:szCs w:val="24"/>
          <w:lang w:val="mn-MN"/>
        </w:rPr>
      </w:pPr>
    </w:p>
    <w:p w:rsidR="005B08C5" w:rsidRDefault="005B08C5" w:rsidP="005B50F2">
      <w:pPr>
        <w:ind w:right="-360"/>
        <w:rPr>
          <w:rFonts w:ascii="Times New Roman" w:hAnsi="Times New Roman" w:cs="Times New Roman"/>
          <w:color w:val="FF0000"/>
          <w:sz w:val="24"/>
          <w:szCs w:val="24"/>
          <w:lang w:val="mn-MN"/>
        </w:rPr>
      </w:pPr>
    </w:p>
    <w:p w:rsidR="005B08C5" w:rsidRPr="00895F7E" w:rsidRDefault="005B08C5" w:rsidP="005B50F2">
      <w:pPr>
        <w:ind w:right="-360"/>
        <w:rPr>
          <w:rFonts w:ascii="Times New Roman" w:hAnsi="Times New Roman" w:cs="Times New Roman"/>
          <w:color w:val="FF0000"/>
          <w:sz w:val="24"/>
          <w:szCs w:val="24"/>
          <w:lang w:val="mn-MN"/>
        </w:rPr>
      </w:pPr>
    </w:p>
    <w:p w:rsidR="005B50F2" w:rsidRPr="00211F89" w:rsidRDefault="006C1F71" w:rsidP="005B50F2">
      <w:pPr>
        <w:spacing w:line="360" w:lineRule="auto"/>
        <w:ind w:right="-360"/>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1026" type="#_x0000_t32" style="position:absolute;left:0;text-align:left;margin-left:-.7pt;margin-top:51.5pt;width:485.3pt;height:0;z-index:251660288" o:connectortype="straight"/>
        </w:pict>
      </w:r>
      <w:r>
        <w:rPr>
          <w:rFonts w:ascii="Times New Roman" w:hAnsi="Times New Roman" w:cs="Times New Roman"/>
          <w:b/>
          <w:noProof/>
          <w:sz w:val="32"/>
          <w:szCs w:val="32"/>
        </w:rPr>
        <w:pict>
          <v:shape id="_x0000_s1027" type="#_x0000_t32" style="position:absolute;left:0;text-align:left;margin-left:-.7pt;margin-top:46.85pt;width:485.3pt;height:0;z-index:251661312" o:connectortype="straight" strokeweight="1.5pt"/>
        </w:pict>
      </w:r>
      <w:r w:rsidR="005B50F2">
        <w:rPr>
          <w:rFonts w:ascii="Times New Roman" w:hAnsi="Times New Roman" w:cs="Times New Roman"/>
          <w:b/>
          <w:sz w:val="32"/>
          <w:szCs w:val="32"/>
          <w:lang w:val="mn-MN"/>
        </w:rPr>
        <w:t>“БИШРЭЛТ ИНДАСТРИЭ</w:t>
      </w:r>
      <w:r w:rsidR="005B50F2" w:rsidRPr="00211F89">
        <w:rPr>
          <w:rFonts w:ascii="Times New Roman" w:hAnsi="Times New Roman" w:cs="Times New Roman"/>
          <w:b/>
          <w:sz w:val="32"/>
          <w:szCs w:val="32"/>
          <w:lang w:val="mn-MN"/>
        </w:rPr>
        <w:t>Л” ХК-ИЙН ХУВЬЦАА   ЭЗЭМШИГЧДИЙН ЭЭЛЖИТ ХУРЛЫН ТОГТООЛ</w:t>
      </w:r>
    </w:p>
    <w:p w:rsidR="005B50F2" w:rsidRPr="00211F89" w:rsidRDefault="005B50F2" w:rsidP="005B50F2">
      <w:pPr>
        <w:spacing w:line="360" w:lineRule="auto"/>
        <w:ind w:right="-360"/>
        <w:rPr>
          <w:rFonts w:ascii="Times New Roman" w:hAnsi="Times New Roman" w:cs="Times New Roman"/>
          <w:sz w:val="20"/>
          <w:szCs w:val="20"/>
          <w:lang w:val="mn-MN"/>
        </w:rPr>
      </w:pPr>
      <w:r w:rsidRPr="00211F89">
        <w:rPr>
          <w:rFonts w:ascii="Times New Roman" w:hAnsi="Times New Roman" w:cs="Times New Roman"/>
          <w:sz w:val="20"/>
          <w:szCs w:val="20"/>
          <w:lang w:val="mn-MN"/>
        </w:rPr>
        <w:t xml:space="preserve">2014 оны 04-р сарын 19 өдөр                       </w:t>
      </w:r>
      <w:r w:rsidR="002F1F5F">
        <w:rPr>
          <w:rFonts w:ascii="Times New Roman" w:hAnsi="Times New Roman" w:cs="Times New Roman"/>
          <w:sz w:val="20"/>
          <w:szCs w:val="20"/>
          <w:lang w:val="mn-MN"/>
        </w:rPr>
        <w:t xml:space="preserve">                      Дугаар 02</w:t>
      </w:r>
      <w:r w:rsidRPr="00211F89">
        <w:rPr>
          <w:rFonts w:ascii="Times New Roman" w:hAnsi="Times New Roman" w:cs="Times New Roman"/>
          <w:sz w:val="20"/>
          <w:szCs w:val="20"/>
          <w:lang w:val="mn-MN"/>
        </w:rPr>
        <w:t xml:space="preserve">                                                      Улаанбаатар хот</w:t>
      </w:r>
    </w:p>
    <w:p w:rsidR="005B50F2" w:rsidRPr="00211F89" w:rsidRDefault="005B50F2" w:rsidP="005B50F2">
      <w:pPr>
        <w:spacing w:line="360" w:lineRule="auto"/>
        <w:ind w:right="-360"/>
        <w:rPr>
          <w:rFonts w:ascii="Times New Roman" w:hAnsi="Times New Roman" w:cs="Times New Roman"/>
          <w:sz w:val="20"/>
          <w:szCs w:val="20"/>
          <w:lang w:val="mn-MN"/>
        </w:rPr>
      </w:pPr>
    </w:p>
    <w:p w:rsidR="005B50F2" w:rsidRPr="00211F89" w:rsidRDefault="005B50F2" w:rsidP="005B50F2">
      <w:pPr>
        <w:spacing w:line="360" w:lineRule="auto"/>
        <w:ind w:right="-360"/>
        <w:rPr>
          <w:rFonts w:ascii="Times New Roman" w:hAnsi="Times New Roman" w:cs="Times New Roman"/>
          <w:sz w:val="20"/>
          <w:szCs w:val="20"/>
          <w:lang w:val="mn-MN"/>
        </w:rPr>
      </w:pPr>
    </w:p>
    <w:p w:rsidR="005B50F2" w:rsidRPr="00211F89" w:rsidRDefault="005B50F2" w:rsidP="005B50F2">
      <w:pPr>
        <w:spacing w:line="360" w:lineRule="auto"/>
        <w:ind w:right="-360"/>
        <w:rPr>
          <w:rFonts w:ascii="Times New Roman" w:hAnsi="Times New Roman" w:cs="Times New Roman"/>
          <w:sz w:val="20"/>
          <w:szCs w:val="20"/>
          <w:lang w:val="mn-MN"/>
        </w:rPr>
      </w:pPr>
    </w:p>
    <w:p w:rsidR="005B50F2" w:rsidRPr="00211F89" w:rsidRDefault="005B50F2" w:rsidP="005B50F2">
      <w:pPr>
        <w:autoSpaceDE w:val="0"/>
        <w:autoSpaceDN w:val="0"/>
        <w:adjustRightInd w:val="0"/>
        <w:spacing w:after="0" w:line="240" w:lineRule="auto"/>
        <w:ind w:right="-360"/>
        <w:jc w:val="right"/>
        <w:rPr>
          <w:rFonts w:ascii="Times New Roman" w:hAnsi="Times New Roman" w:cs="Times New Roman"/>
          <w:sz w:val="24"/>
          <w:szCs w:val="24"/>
          <w:lang w:val="mn-MN"/>
        </w:rPr>
      </w:pPr>
      <w:r w:rsidRPr="00211F89">
        <w:rPr>
          <w:rFonts w:ascii="Times New Roman" w:hAnsi="Times New Roman" w:cs="Times New Roman"/>
          <w:sz w:val="24"/>
          <w:szCs w:val="24"/>
        </w:rPr>
        <w:t>201</w:t>
      </w:r>
      <w:r w:rsidRPr="00211F89">
        <w:rPr>
          <w:rFonts w:ascii="Times New Roman" w:hAnsi="Times New Roman" w:cs="Times New Roman"/>
          <w:sz w:val="24"/>
          <w:szCs w:val="24"/>
          <w:lang w:val="mn-MN"/>
        </w:rPr>
        <w:t>3</w:t>
      </w:r>
      <w:r w:rsidRPr="00211F89">
        <w:rPr>
          <w:rFonts w:ascii="Times New Roman" w:hAnsi="Times New Roman" w:cs="Times New Roman"/>
          <w:sz w:val="24"/>
          <w:szCs w:val="24"/>
        </w:rPr>
        <w:t xml:space="preserve"> </w:t>
      </w:r>
      <w:r w:rsidRPr="00211F89">
        <w:rPr>
          <w:rFonts w:ascii="Times New Roman" w:hAnsi="Times New Roman" w:cs="Times New Roman"/>
          <w:sz w:val="24"/>
          <w:szCs w:val="24"/>
          <w:lang w:val="mn-MN"/>
        </w:rPr>
        <w:t>оны санхүүгийн тайлантай                                                                                                                                     холбогдуулан ТУЗ-ийн гаргасан дүгнэлт                                                                                                           болон ногдол ашиг хувиарлахгүй тухай</w:t>
      </w:r>
    </w:p>
    <w:p w:rsidR="005B50F2" w:rsidRPr="00211F89" w:rsidRDefault="005B50F2" w:rsidP="005B50F2">
      <w:pPr>
        <w:autoSpaceDE w:val="0"/>
        <w:autoSpaceDN w:val="0"/>
        <w:adjustRightInd w:val="0"/>
        <w:spacing w:after="0" w:line="240" w:lineRule="auto"/>
        <w:ind w:right="-360"/>
        <w:jc w:val="right"/>
        <w:rPr>
          <w:rFonts w:ascii="Times New Roman" w:hAnsi="Times New Roman" w:cs="Times New Roman"/>
          <w:sz w:val="24"/>
          <w:szCs w:val="24"/>
        </w:rPr>
      </w:pPr>
    </w:p>
    <w:p w:rsidR="005B50F2" w:rsidRPr="00211F89" w:rsidRDefault="005B50F2" w:rsidP="005B50F2">
      <w:pPr>
        <w:autoSpaceDE w:val="0"/>
        <w:autoSpaceDN w:val="0"/>
        <w:adjustRightInd w:val="0"/>
        <w:spacing w:after="0" w:line="240" w:lineRule="auto"/>
        <w:ind w:right="-360" w:firstLine="720"/>
        <w:jc w:val="both"/>
        <w:rPr>
          <w:rFonts w:ascii="Times New Roman" w:hAnsi="Times New Roman" w:cs="Times New Roman"/>
          <w:sz w:val="24"/>
          <w:szCs w:val="24"/>
          <w:lang w:val="mn-MN"/>
        </w:rPr>
      </w:pPr>
      <w:proofErr w:type="spellStart"/>
      <w:r w:rsidRPr="00211F89">
        <w:rPr>
          <w:rFonts w:ascii="Times New Roman" w:hAnsi="Times New Roman" w:cs="Times New Roman"/>
          <w:sz w:val="24"/>
          <w:szCs w:val="24"/>
        </w:rPr>
        <w:t>Компанийн</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тухай</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хуулийн</w:t>
      </w:r>
      <w:proofErr w:type="spellEnd"/>
      <w:r w:rsidRPr="00211F89">
        <w:rPr>
          <w:rFonts w:ascii="Times New Roman" w:hAnsi="Times New Roman" w:cs="Times New Roman"/>
          <w:sz w:val="24"/>
          <w:szCs w:val="24"/>
        </w:rPr>
        <w:t xml:space="preserve"> 62.1.9, 46.6 </w:t>
      </w:r>
      <w:proofErr w:type="spellStart"/>
      <w:r w:rsidRPr="00211F89">
        <w:rPr>
          <w:rFonts w:ascii="Times New Roman" w:hAnsi="Times New Roman" w:cs="Times New Roman"/>
          <w:sz w:val="24"/>
          <w:szCs w:val="24"/>
        </w:rPr>
        <w:t>дахь</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заалт</w:t>
      </w:r>
      <w:proofErr w:type="spellEnd"/>
      <w:r w:rsidRPr="00211F89">
        <w:rPr>
          <w:rFonts w:ascii="Times New Roman" w:hAnsi="Times New Roman" w:cs="Times New Roman"/>
          <w:sz w:val="24"/>
          <w:szCs w:val="24"/>
        </w:rPr>
        <w:t>, “</w:t>
      </w:r>
      <w:r>
        <w:rPr>
          <w:rFonts w:ascii="Times New Roman" w:hAnsi="Times New Roman" w:cs="Times New Roman"/>
          <w:sz w:val="24"/>
          <w:szCs w:val="24"/>
          <w:lang w:val="mn-MN"/>
        </w:rPr>
        <w:t>Бишрэлт индастриэ</w:t>
      </w:r>
      <w:r w:rsidRPr="00211F89">
        <w:rPr>
          <w:rFonts w:ascii="Times New Roman" w:hAnsi="Times New Roman" w:cs="Times New Roman"/>
          <w:sz w:val="24"/>
          <w:szCs w:val="24"/>
          <w:lang w:val="mn-MN"/>
        </w:rPr>
        <w:t>л</w:t>
      </w:r>
      <w:r w:rsidRPr="00211F89">
        <w:rPr>
          <w:rFonts w:ascii="Times New Roman" w:hAnsi="Times New Roman" w:cs="Times New Roman"/>
          <w:sz w:val="24"/>
          <w:szCs w:val="24"/>
        </w:rPr>
        <w:t>” ХК-</w:t>
      </w:r>
      <w:proofErr w:type="spellStart"/>
      <w:r w:rsidRPr="00211F89">
        <w:rPr>
          <w:rFonts w:ascii="Times New Roman" w:hAnsi="Times New Roman" w:cs="Times New Roman"/>
          <w:sz w:val="24"/>
          <w:szCs w:val="24"/>
        </w:rPr>
        <w:t>ийн</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Хувьцаа</w:t>
      </w:r>
      <w:proofErr w:type="spellEnd"/>
      <w:r w:rsidRPr="00211F89">
        <w:rPr>
          <w:rFonts w:ascii="Times New Roman" w:hAnsi="Times New Roman" w:cs="Times New Roman"/>
          <w:sz w:val="24"/>
          <w:szCs w:val="24"/>
          <w:lang w:val="mn-MN"/>
        </w:rPr>
        <w:t xml:space="preserve"> </w:t>
      </w:r>
      <w:proofErr w:type="spellStart"/>
      <w:r w:rsidRPr="00211F89">
        <w:rPr>
          <w:rFonts w:ascii="Times New Roman" w:hAnsi="Times New Roman" w:cs="Times New Roman"/>
          <w:sz w:val="24"/>
          <w:szCs w:val="24"/>
        </w:rPr>
        <w:t>эзэмшигчдийн</w:t>
      </w:r>
      <w:proofErr w:type="spellEnd"/>
      <w:r w:rsidRPr="00211F89">
        <w:rPr>
          <w:rFonts w:ascii="Times New Roman" w:hAnsi="Times New Roman" w:cs="Times New Roman"/>
          <w:sz w:val="24"/>
          <w:szCs w:val="24"/>
        </w:rPr>
        <w:t xml:space="preserve"> 201</w:t>
      </w:r>
      <w:r w:rsidRPr="00211F89">
        <w:rPr>
          <w:rFonts w:ascii="Times New Roman" w:hAnsi="Times New Roman" w:cs="Times New Roman"/>
          <w:sz w:val="24"/>
          <w:szCs w:val="24"/>
          <w:lang w:val="mn-MN"/>
        </w:rPr>
        <w:t>4</w:t>
      </w:r>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оны</w:t>
      </w:r>
      <w:proofErr w:type="spellEnd"/>
      <w:r w:rsidRPr="00211F89">
        <w:rPr>
          <w:rFonts w:ascii="Times New Roman" w:hAnsi="Times New Roman" w:cs="Times New Roman"/>
          <w:sz w:val="24"/>
          <w:szCs w:val="24"/>
        </w:rPr>
        <w:t xml:space="preserve"> 04 </w:t>
      </w:r>
      <w:proofErr w:type="spellStart"/>
      <w:r w:rsidRPr="00211F89">
        <w:rPr>
          <w:rFonts w:ascii="Times New Roman" w:hAnsi="Times New Roman" w:cs="Times New Roman"/>
          <w:sz w:val="24"/>
          <w:szCs w:val="24"/>
        </w:rPr>
        <w:t>дүгээр</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сарын</w:t>
      </w:r>
      <w:proofErr w:type="spellEnd"/>
      <w:r w:rsidRPr="00211F89">
        <w:rPr>
          <w:rFonts w:ascii="Times New Roman" w:hAnsi="Times New Roman" w:cs="Times New Roman"/>
          <w:sz w:val="24"/>
          <w:szCs w:val="24"/>
        </w:rPr>
        <w:t xml:space="preserve"> </w:t>
      </w:r>
      <w:r w:rsidRPr="00211F89">
        <w:rPr>
          <w:rFonts w:ascii="Times New Roman" w:hAnsi="Times New Roman" w:cs="Times New Roman"/>
          <w:sz w:val="24"/>
          <w:szCs w:val="24"/>
          <w:lang w:val="mn-MN"/>
        </w:rPr>
        <w:t>19</w:t>
      </w:r>
      <w:r w:rsidRPr="00211F89">
        <w:rPr>
          <w:rFonts w:ascii="Times New Roman" w:hAnsi="Times New Roman" w:cs="Times New Roman"/>
          <w:sz w:val="24"/>
          <w:szCs w:val="24"/>
        </w:rPr>
        <w:t>-</w:t>
      </w:r>
      <w:proofErr w:type="spellStart"/>
      <w:r w:rsidRPr="00211F89">
        <w:rPr>
          <w:rFonts w:ascii="Times New Roman" w:hAnsi="Times New Roman" w:cs="Times New Roman"/>
          <w:sz w:val="24"/>
          <w:szCs w:val="24"/>
        </w:rPr>
        <w:t>ны</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өдрийн</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ээлжит</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хурлын</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тооллогын</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комиссын</w:t>
      </w:r>
      <w:proofErr w:type="spellEnd"/>
      <w:r w:rsidRPr="00211F89">
        <w:rPr>
          <w:rFonts w:ascii="Times New Roman" w:hAnsi="Times New Roman" w:cs="Times New Roman"/>
          <w:sz w:val="24"/>
          <w:szCs w:val="24"/>
          <w:lang w:val="mn-MN"/>
        </w:rPr>
        <w:t xml:space="preserve"> </w:t>
      </w:r>
      <w:proofErr w:type="spellStart"/>
      <w:r w:rsidRPr="00211F89">
        <w:rPr>
          <w:rFonts w:ascii="Times New Roman" w:hAnsi="Times New Roman" w:cs="Times New Roman"/>
          <w:sz w:val="24"/>
          <w:szCs w:val="24"/>
        </w:rPr>
        <w:t>шийдвэрийг</w:t>
      </w:r>
      <w:proofErr w:type="spellEnd"/>
      <w:r w:rsidRPr="00211F89">
        <w:rPr>
          <w:rFonts w:ascii="Times New Roman" w:hAnsi="Times New Roman" w:cs="Times New Roman"/>
          <w:sz w:val="24"/>
          <w:szCs w:val="24"/>
        </w:rPr>
        <w:t xml:space="preserve"> </w:t>
      </w:r>
      <w:proofErr w:type="spellStart"/>
      <w:r w:rsidRPr="00211F89">
        <w:rPr>
          <w:rFonts w:ascii="Times New Roman" w:hAnsi="Times New Roman" w:cs="Times New Roman"/>
          <w:sz w:val="24"/>
          <w:szCs w:val="24"/>
        </w:rPr>
        <w:t>үндэслэн</w:t>
      </w:r>
      <w:proofErr w:type="spellEnd"/>
      <w:r w:rsidRPr="00211F89">
        <w:rPr>
          <w:rFonts w:ascii="Times New Roman" w:hAnsi="Times New Roman" w:cs="Times New Roman"/>
          <w:sz w:val="24"/>
          <w:szCs w:val="24"/>
        </w:rPr>
        <w:t xml:space="preserve"> ТОГТООХ </w:t>
      </w:r>
      <w:proofErr w:type="spellStart"/>
      <w:r w:rsidRPr="00211F89">
        <w:rPr>
          <w:rFonts w:ascii="Times New Roman" w:hAnsi="Times New Roman" w:cs="Times New Roman"/>
          <w:sz w:val="24"/>
          <w:szCs w:val="24"/>
        </w:rPr>
        <w:t>нь</w:t>
      </w:r>
      <w:proofErr w:type="spellEnd"/>
      <w:r w:rsidRPr="00211F89">
        <w:rPr>
          <w:rFonts w:ascii="Times New Roman" w:hAnsi="Times New Roman" w:cs="Times New Roman"/>
          <w:sz w:val="24"/>
          <w:szCs w:val="24"/>
        </w:rPr>
        <w:t>:</w:t>
      </w:r>
      <w:r w:rsidRPr="00211F89">
        <w:rPr>
          <w:rFonts w:ascii="Times New Roman" w:hAnsi="Times New Roman" w:cs="Times New Roman"/>
          <w:sz w:val="24"/>
          <w:szCs w:val="24"/>
          <w:lang w:val="mn-MN"/>
        </w:rPr>
        <w:t xml:space="preserve"> </w:t>
      </w:r>
    </w:p>
    <w:p w:rsidR="005B50F2" w:rsidRPr="00211F89" w:rsidRDefault="005B50F2" w:rsidP="005B50F2">
      <w:pPr>
        <w:autoSpaceDE w:val="0"/>
        <w:autoSpaceDN w:val="0"/>
        <w:adjustRightInd w:val="0"/>
        <w:spacing w:after="0" w:line="240" w:lineRule="auto"/>
        <w:ind w:right="-360" w:firstLine="720"/>
        <w:jc w:val="both"/>
        <w:rPr>
          <w:rFonts w:ascii="Times New Roman" w:hAnsi="Times New Roman" w:cs="Times New Roman"/>
          <w:sz w:val="24"/>
          <w:szCs w:val="24"/>
          <w:lang w:val="mn-MN"/>
        </w:rPr>
      </w:pPr>
    </w:p>
    <w:p w:rsidR="005B50F2" w:rsidRPr="00211F89" w:rsidRDefault="005B50F2" w:rsidP="005B50F2">
      <w:pPr>
        <w:pStyle w:val="ListParagraph"/>
        <w:numPr>
          <w:ilvl w:val="0"/>
          <w:numId w:val="1"/>
        </w:numPr>
        <w:autoSpaceDE w:val="0"/>
        <w:autoSpaceDN w:val="0"/>
        <w:adjustRightInd w:val="0"/>
        <w:spacing w:after="0" w:line="240" w:lineRule="auto"/>
        <w:ind w:right="-360"/>
        <w:jc w:val="both"/>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Компанийн 2013 оны жилийн санхүүгийн тайлангийн тухай ТУЗ-ийн гаргасан дүгнэлтийг </w:t>
      </w:r>
      <w:r w:rsidR="004E585E">
        <w:rPr>
          <w:rFonts w:ascii="Times New Roman" w:hAnsi="Times New Roman" w:cs="Times New Roman"/>
          <w:sz w:val="24"/>
          <w:szCs w:val="24"/>
          <w:lang w:val="mn-MN"/>
        </w:rPr>
        <w:t xml:space="preserve">баталсугай. </w:t>
      </w:r>
    </w:p>
    <w:p w:rsidR="005B50F2" w:rsidRPr="00211F89" w:rsidRDefault="005B50F2" w:rsidP="005B50F2">
      <w:pPr>
        <w:pStyle w:val="ListParagraph"/>
        <w:numPr>
          <w:ilvl w:val="0"/>
          <w:numId w:val="1"/>
        </w:numPr>
        <w:autoSpaceDE w:val="0"/>
        <w:autoSpaceDN w:val="0"/>
        <w:adjustRightInd w:val="0"/>
        <w:spacing w:after="0" w:line="240" w:lineRule="auto"/>
        <w:ind w:right="-360"/>
        <w:jc w:val="both"/>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Тус компанийн </w:t>
      </w:r>
      <w:r w:rsidR="001278E8">
        <w:rPr>
          <w:rFonts w:ascii="Times New Roman" w:hAnsi="Times New Roman" w:cs="Times New Roman"/>
          <w:sz w:val="24"/>
          <w:szCs w:val="24"/>
          <w:lang w:val="mn-MN"/>
        </w:rPr>
        <w:t xml:space="preserve">ТУЗ-ийн 2014 оны 02 дугаар сарын 19-ны өдрийн 2/2014 тоот ногдол ашиг хувиарлахгүй тухай тогтоолыг баталсугай. </w:t>
      </w:r>
    </w:p>
    <w:p w:rsidR="005B50F2" w:rsidRPr="00211F89" w:rsidRDefault="005B50F2" w:rsidP="005B50F2">
      <w:pPr>
        <w:pStyle w:val="ListParagraph"/>
        <w:autoSpaceDE w:val="0"/>
        <w:autoSpaceDN w:val="0"/>
        <w:adjustRightInd w:val="0"/>
        <w:spacing w:after="0" w:line="240" w:lineRule="auto"/>
        <w:ind w:left="1080" w:right="-360"/>
        <w:jc w:val="both"/>
        <w:rPr>
          <w:rFonts w:ascii="Times New Roman" w:hAnsi="Times New Roman" w:cs="Times New Roman"/>
          <w:sz w:val="24"/>
          <w:szCs w:val="24"/>
          <w:lang w:val="mn-MN"/>
        </w:rPr>
      </w:pPr>
    </w:p>
    <w:p w:rsidR="005B50F2" w:rsidRPr="00211F89" w:rsidRDefault="005B50F2" w:rsidP="005B50F2">
      <w:pPr>
        <w:pStyle w:val="ListParagraph"/>
        <w:autoSpaceDE w:val="0"/>
        <w:autoSpaceDN w:val="0"/>
        <w:adjustRightInd w:val="0"/>
        <w:spacing w:after="0" w:line="240" w:lineRule="auto"/>
        <w:ind w:left="1080" w:right="-360"/>
        <w:jc w:val="both"/>
        <w:rPr>
          <w:rFonts w:ascii="Times New Roman" w:hAnsi="Times New Roman" w:cs="Times New Roman"/>
          <w:sz w:val="24"/>
          <w:szCs w:val="24"/>
          <w:lang w:val="mn-MN"/>
        </w:rPr>
      </w:pPr>
    </w:p>
    <w:p w:rsidR="005B50F2" w:rsidRPr="00211F89" w:rsidRDefault="005B50F2" w:rsidP="005B50F2">
      <w:pPr>
        <w:pStyle w:val="ListParagraph"/>
        <w:autoSpaceDE w:val="0"/>
        <w:autoSpaceDN w:val="0"/>
        <w:adjustRightInd w:val="0"/>
        <w:spacing w:after="0" w:line="240" w:lineRule="auto"/>
        <w:ind w:left="1080" w:right="-360"/>
        <w:jc w:val="both"/>
        <w:rPr>
          <w:rFonts w:ascii="Times New Roman" w:hAnsi="Times New Roman" w:cs="Times New Roman"/>
          <w:sz w:val="24"/>
          <w:szCs w:val="24"/>
          <w:lang w:val="mn-MN"/>
        </w:rPr>
      </w:pPr>
    </w:p>
    <w:p w:rsidR="005B50F2" w:rsidRPr="00211F89" w:rsidRDefault="005B50F2" w:rsidP="005B50F2">
      <w:pPr>
        <w:pStyle w:val="ListParagraph"/>
        <w:autoSpaceDE w:val="0"/>
        <w:autoSpaceDN w:val="0"/>
        <w:adjustRightInd w:val="0"/>
        <w:spacing w:after="0" w:line="240" w:lineRule="auto"/>
        <w:ind w:left="1080" w:right="-360"/>
        <w:jc w:val="both"/>
        <w:rPr>
          <w:rFonts w:ascii="Times New Roman" w:hAnsi="Times New Roman" w:cs="Times New Roman"/>
          <w:sz w:val="24"/>
          <w:szCs w:val="24"/>
          <w:lang w:val="mn-MN"/>
        </w:rPr>
      </w:pPr>
    </w:p>
    <w:p w:rsidR="005B50F2" w:rsidRPr="00211F89" w:rsidRDefault="005B50F2" w:rsidP="005B50F2">
      <w:pPr>
        <w:pStyle w:val="ListParagraph"/>
        <w:autoSpaceDE w:val="0"/>
        <w:autoSpaceDN w:val="0"/>
        <w:adjustRightInd w:val="0"/>
        <w:spacing w:after="0" w:line="240" w:lineRule="auto"/>
        <w:ind w:left="1080" w:right="-360"/>
        <w:jc w:val="both"/>
        <w:rPr>
          <w:rFonts w:ascii="Times New Roman" w:hAnsi="Times New Roman" w:cs="Times New Roman"/>
          <w:sz w:val="24"/>
          <w:szCs w:val="24"/>
          <w:lang w:val="mn-MN"/>
        </w:rPr>
      </w:pPr>
    </w:p>
    <w:p w:rsidR="005B50F2" w:rsidRPr="00211F89" w:rsidRDefault="005B50F2" w:rsidP="005B50F2">
      <w:pPr>
        <w:pStyle w:val="ListParagraph"/>
        <w:autoSpaceDE w:val="0"/>
        <w:autoSpaceDN w:val="0"/>
        <w:adjustRightInd w:val="0"/>
        <w:spacing w:after="0" w:line="240" w:lineRule="auto"/>
        <w:ind w:left="1080" w:right="-360"/>
        <w:jc w:val="both"/>
        <w:rPr>
          <w:rFonts w:ascii="Times New Roman" w:hAnsi="Times New Roman" w:cs="Times New Roman"/>
          <w:sz w:val="24"/>
          <w:szCs w:val="24"/>
          <w:lang w:val="mn-MN"/>
        </w:rPr>
      </w:pPr>
    </w:p>
    <w:p w:rsidR="005B50F2" w:rsidRPr="00211F89" w:rsidRDefault="005B50F2" w:rsidP="005B50F2">
      <w:pPr>
        <w:autoSpaceDE w:val="0"/>
        <w:autoSpaceDN w:val="0"/>
        <w:adjustRightInd w:val="0"/>
        <w:spacing w:after="0" w:line="240" w:lineRule="auto"/>
        <w:ind w:right="-360"/>
        <w:jc w:val="both"/>
        <w:rPr>
          <w:rFonts w:ascii="Times New Roman" w:hAnsi="Times New Roman" w:cs="Times New Roman"/>
          <w:sz w:val="24"/>
          <w:szCs w:val="24"/>
          <w:lang w:val="mn-MN"/>
        </w:rPr>
      </w:pPr>
    </w:p>
    <w:p w:rsidR="005B50F2" w:rsidRPr="00211F89" w:rsidRDefault="005B50F2" w:rsidP="005B50F2">
      <w:pPr>
        <w:autoSpaceDE w:val="0"/>
        <w:autoSpaceDN w:val="0"/>
        <w:adjustRightInd w:val="0"/>
        <w:spacing w:after="0" w:line="240" w:lineRule="auto"/>
        <w:ind w:right="-360"/>
        <w:jc w:val="center"/>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ХУРЛЫН ДАРГА     </w:t>
      </w:r>
      <w:r w:rsidR="0083642D">
        <w:rPr>
          <w:rFonts w:ascii="Times New Roman" w:hAnsi="Times New Roman" w:cs="Times New Roman"/>
          <w:sz w:val="24"/>
          <w:szCs w:val="24"/>
          <w:lang w:val="mn-MN"/>
        </w:rPr>
        <w:t xml:space="preserve">                              </w:t>
      </w:r>
      <w:r w:rsidRPr="00211F89">
        <w:rPr>
          <w:rFonts w:ascii="Times New Roman" w:hAnsi="Times New Roman" w:cs="Times New Roman"/>
          <w:sz w:val="24"/>
          <w:szCs w:val="24"/>
          <w:lang w:val="mn-MN"/>
        </w:rPr>
        <w:t xml:space="preserve">                          </w:t>
      </w:r>
      <w:r>
        <w:rPr>
          <w:rFonts w:ascii="Times New Roman" w:hAnsi="Times New Roman" w:cs="Times New Roman"/>
          <w:sz w:val="24"/>
          <w:szCs w:val="24"/>
          <w:lang w:val="mn-MN"/>
        </w:rPr>
        <w:t>Ц.ДОРЖГОТОВ</w:t>
      </w:r>
    </w:p>
    <w:p w:rsidR="005B50F2" w:rsidRPr="00211F89" w:rsidRDefault="005B50F2" w:rsidP="005B50F2">
      <w:pPr>
        <w:ind w:right="-360"/>
      </w:pPr>
    </w:p>
    <w:p w:rsidR="005B50F2" w:rsidRPr="00895F7E" w:rsidRDefault="005B50F2" w:rsidP="005B50F2">
      <w:pPr>
        <w:ind w:right="-360" w:firstLine="720"/>
        <w:jc w:val="center"/>
        <w:rPr>
          <w:rFonts w:ascii="Times New Roman" w:hAnsi="Times New Roman" w:cs="Times New Roman"/>
          <w:color w:val="FF0000"/>
          <w:sz w:val="24"/>
          <w:szCs w:val="24"/>
          <w:lang w:val="mn-MN"/>
        </w:rPr>
      </w:pPr>
    </w:p>
    <w:p w:rsidR="005B50F2" w:rsidRPr="00895F7E" w:rsidRDefault="005B50F2" w:rsidP="005B50F2">
      <w:pPr>
        <w:ind w:right="-360"/>
        <w:rPr>
          <w:rFonts w:ascii="Times New Roman" w:hAnsi="Times New Roman" w:cs="Times New Roman"/>
          <w:color w:val="FF0000"/>
          <w:sz w:val="24"/>
          <w:szCs w:val="24"/>
          <w:lang w:val="mn-MN"/>
        </w:rPr>
      </w:pPr>
    </w:p>
    <w:p w:rsidR="005B50F2" w:rsidRPr="00895F7E" w:rsidRDefault="005B50F2" w:rsidP="005B50F2">
      <w:pPr>
        <w:tabs>
          <w:tab w:val="left" w:pos="8540"/>
        </w:tabs>
        <w:ind w:right="-360"/>
        <w:rPr>
          <w:rFonts w:ascii="Times New Roman" w:hAnsi="Times New Roman" w:cs="Times New Roman"/>
          <w:color w:val="FF0000"/>
          <w:sz w:val="24"/>
          <w:szCs w:val="24"/>
          <w:lang w:val="mn-MN"/>
        </w:rPr>
      </w:pPr>
      <w:r w:rsidRPr="00895F7E">
        <w:rPr>
          <w:rFonts w:ascii="Times New Roman" w:hAnsi="Times New Roman" w:cs="Times New Roman"/>
          <w:color w:val="FF0000"/>
          <w:sz w:val="24"/>
          <w:szCs w:val="24"/>
          <w:lang w:val="mn-MN"/>
        </w:rPr>
        <w:tab/>
      </w:r>
    </w:p>
    <w:p w:rsidR="005B50F2" w:rsidRDefault="005B50F2" w:rsidP="005B50F2">
      <w:pPr>
        <w:tabs>
          <w:tab w:val="left" w:pos="8540"/>
        </w:tabs>
        <w:ind w:right="-360"/>
        <w:rPr>
          <w:rFonts w:ascii="Times New Roman" w:hAnsi="Times New Roman" w:cs="Times New Roman"/>
          <w:color w:val="FF0000"/>
          <w:sz w:val="24"/>
          <w:szCs w:val="24"/>
          <w:lang w:val="mn-MN"/>
        </w:rPr>
      </w:pPr>
    </w:p>
    <w:p w:rsidR="002C051D" w:rsidRDefault="002C051D" w:rsidP="005B50F2">
      <w:pPr>
        <w:tabs>
          <w:tab w:val="left" w:pos="8540"/>
        </w:tabs>
        <w:ind w:right="-360"/>
        <w:rPr>
          <w:rFonts w:ascii="Times New Roman" w:hAnsi="Times New Roman" w:cs="Times New Roman"/>
          <w:color w:val="FF0000"/>
          <w:sz w:val="24"/>
          <w:szCs w:val="24"/>
          <w:lang w:val="mn-MN"/>
        </w:rPr>
      </w:pPr>
    </w:p>
    <w:p w:rsidR="002C051D" w:rsidRPr="00895F7E" w:rsidRDefault="002C051D" w:rsidP="005B50F2">
      <w:pPr>
        <w:tabs>
          <w:tab w:val="left" w:pos="8540"/>
        </w:tabs>
        <w:ind w:right="-360"/>
        <w:rPr>
          <w:rFonts w:ascii="Times New Roman" w:hAnsi="Times New Roman" w:cs="Times New Roman"/>
          <w:color w:val="FF0000"/>
          <w:sz w:val="24"/>
          <w:szCs w:val="24"/>
          <w:lang w:val="mn-MN"/>
        </w:rPr>
      </w:pPr>
    </w:p>
    <w:p w:rsidR="005B50F2" w:rsidRPr="00895F7E" w:rsidRDefault="005B50F2" w:rsidP="005B50F2">
      <w:pPr>
        <w:tabs>
          <w:tab w:val="left" w:pos="8540"/>
        </w:tabs>
        <w:ind w:right="-360"/>
        <w:rPr>
          <w:rFonts w:ascii="Times New Roman" w:hAnsi="Times New Roman" w:cs="Times New Roman"/>
          <w:color w:val="FF0000"/>
          <w:sz w:val="24"/>
          <w:szCs w:val="24"/>
          <w:lang w:val="mn-MN"/>
        </w:rPr>
      </w:pPr>
    </w:p>
    <w:p w:rsidR="005B50F2" w:rsidRPr="00895F7E" w:rsidRDefault="005B50F2" w:rsidP="005B50F2">
      <w:pPr>
        <w:tabs>
          <w:tab w:val="left" w:pos="8540"/>
        </w:tabs>
        <w:ind w:right="-360"/>
        <w:rPr>
          <w:rFonts w:ascii="Times New Roman" w:hAnsi="Times New Roman" w:cs="Times New Roman"/>
          <w:color w:val="FF0000"/>
          <w:sz w:val="24"/>
          <w:szCs w:val="24"/>
          <w:lang w:val="mn-MN"/>
        </w:rPr>
      </w:pPr>
    </w:p>
    <w:p w:rsidR="005B50F2" w:rsidRPr="00211F89" w:rsidRDefault="006C1F71" w:rsidP="005B50F2">
      <w:pPr>
        <w:spacing w:line="360" w:lineRule="auto"/>
        <w:ind w:right="-360"/>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1028" type="#_x0000_t32" style="position:absolute;left:0;text-align:left;margin-left:-.7pt;margin-top:51.5pt;width:485.3pt;height:0;z-index:251662336" o:connectortype="straight"/>
        </w:pict>
      </w:r>
      <w:r>
        <w:rPr>
          <w:rFonts w:ascii="Times New Roman" w:hAnsi="Times New Roman" w:cs="Times New Roman"/>
          <w:b/>
          <w:noProof/>
          <w:sz w:val="32"/>
          <w:szCs w:val="32"/>
        </w:rPr>
        <w:pict>
          <v:shape id="_x0000_s1029" type="#_x0000_t32" style="position:absolute;left:0;text-align:left;margin-left:-.7pt;margin-top:46.85pt;width:485.3pt;height:0;z-index:251663360" o:connectortype="straight" strokeweight="1.5pt"/>
        </w:pict>
      </w:r>
      <w:r w:rsidR="005B50F2" w:rsidRPr="00211F89">
        <w:rPr>
          <w:rFonts w:ascii="Times New Roman" w:hAnsi="Times New Roman" w:cs="Times New Roman"/>
          <w:b/>
          <w:sz w:val="32"/>
          <w:szCs w:val="32"/>
          <w:lang w:val="mn-MN"/>
        </w:rPr>
        <w:t xml:space="preserve">“ БИШРЭЛТ </w:t>
      </w:r>
      <w:r w:rsidR="005B50F2">
        <w:rPr>
          <w:rFonts w:ascii="Times New Roman" w:hAnsi="Times New Roman" w:cs="Times New Roman"/>
          <w:b/>
          <w:sz w:val="32"/>
          <w:szCs w:val="32"/>
          <w:lang w:val="mn-MN"/>
        </w:rPr>
        <w:t>ИНДАСТРИЭ</w:t>
      </w:r>
      <w:r w:rsidR="005B50F2" w:rsidRPr="00211F89">
        <w:rPr>
          <w:rFonts w:ascii="Times New Roman" w:hAnsi="Times New Roman" w:cs="Times New Roman"/>
          <w:b/>
          <w:sz w:val="32"/>
          <w:szCs w:val="32"/>
          <w:lang w:val="mn-MN"/>
        </w:rPr>
        <w:t>Л” ХК-ИЙН ХУВЬЦАА   ЭЗЭМШИГЧДИЙН ЭЭЛЖИТ ХУРЛЫН ТОГТООЛ</w:t>
      </w:r>
    </w:p>
    <w:p w:rsidR="005B50F2" w:rsidRPr="00211F89" w:rsidRDefault="005B50F2" w:rsidP="005B50F2">
      <w:pPr>
        <w:spacing w:line="360" w:lineRule="auto"/>
        <w:ind w:right="-360"/>
        <w:rPr>
          <w:rFonts w:ascii="Times New Roman" w:hAnsi="Times New Roman" w:cs="Times New Roman"/>
          <w:sz w:val="20"/>
          <w:szCs w:val="20"/>
          <w:lang w:val="mn-MN"/>
        </w:rPr>
      </w:pPr>
      <w:r w:rsidRPr="00211F89">
        <w:rPr>
          <w:rFonts w:ascii="Times New Roman" w:hAnsi="Times New Roman" w:cs="Times New Roman"/>
          <w:sz w:val="20"/>
          <w:szCs w:val="20"/>
          <w:lang w:val="mn-MN"/>
        </w:rPr>
        <w:t xml:space="preserve">2014 оны 04-р сарын 19 өдөр                                             Дугаар </w:t>
      </w:r>
      <w:r w:rsidR="002F1F5F">
        <w:rPr>
          <w:rFonts w:ascii="Times New Roman" w:hAnsi="Times New Roman" w:cs="Times New Roman"/>
          <w:sz w:val="20"/>
          <w:szCs w:val="20"/>
          <w:lang w:val="mn-MN"/>
        </w:rPr>
        <w:t>01</w:t>
      </w:r>
      <w:r w:rsidRPr="00211F89">
        <w:rPr>
          <w:rFonts w:ascii="Times New Roman" w:hAnsi="Times New Roman" w:cs="Times New Roman"/>
          <w:sz w:val="20"/>
          <w:szCs w:val="20"/>
          <w:lang w:val="mn-MN"/>
        </w:rPr>
        <w:t xml:space="preserve">                                                     Улаанбаатар хот</w:t>
      </w:r>
    </w:p>
    <w:p w:rsidR="005B50F2" w:rsidRPr="00211F89" w:rsidRDefault="005B50F2" w:rsidP="005B50F2">
      <w:pPr>
        <w:spacing w:line="360" w:lineRule="auto"/>
        <w:ind w:right="-360"/>
        <w:rPr>
          <w:rFonts w:ascii="Times New Roman" w:hAnsi="Times New Roman" w:cs="Times New Roman"/>
          <w:sz w:val="20"/>
          <w:szCs w:val="20"/>
          <w:lang w:val="mn-MN"/>
        </w:rPr>
      </w:pPr>
    </w:p>
    <w:p w:rsidR="005B50F2" w:rsidRPr="00211F89" w:rsidRDefault="005B50F2" w:rsidP="005B50F2">
      <w:pPr>
        <w:tabs>
          <w:tab w:val="left" w:pos="8540"/>
        </w:tabs>
        <w:ind w:right="-360"/>
        <w:jc w:val="right"/>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 </w:t>
      </w:r>
    </w:p>
    <w:p w:rsidR="005B50F2" w:rsidRPr="00211F89" w:rsidRDefault="005B50F2" w:rsidP="005B50F2">
      <w:pPr>
        <w:tabs>
          <w:tab w:val="left" w:pos="8540"/>
        </w:tabs>
        <w:ind w:right="-360"/>
        <w:jc w:val="right"/>
        <w:rPr>
          <w:rFonts w:ascii="Times New Roman" w:hAnsi="Times New Roman" w:cs="Times New Roman"/>
          <w:sz w:val="24"/>
          <w:szCs w:val="24"/>
          <w:lang w:val="mn-MN"/>
        </w:rPr>
      </w:pPr>
    </w:p>
    <w:p w:rsidR="005B50F2" w:rsidRPr="00211F89" w:rsidRDefault="005B50F2" w:rsidP="005B50F2">
      <w:pPr>
        <w:tabs>
          <w:tab w:val="left" w:pos="8540"/>
        </w:tabs>
        <w:ind w:right="-360"/>
        <w:jc w:val="right"/>
        <w:rPr>
          <w:rFonts w:ascii="Times New Roman" w:hAnsi="Times New Roman" w:cs="Times New Roman"/>
          <w:sz w:val="24"/>
          <w:szCs w:val="24"/>
          <w:lang w:val="mn-MN"/>
        </w:rPr>
      </w:pPr>
      <w:r w:rsidRPr="00211F89">
        <w:rPr>
          <w:rFonts w:ascii="Times New Roman" w:hAnsi="Times New Roman" w:cs="Times New Roman"/>
          <w:sz w:val="24"/>
          <w:szCs w:val="24"/>
          <w:lang w:val="mn-MN"/>
        </w:rPr>
        <w:t>Компанийн 2013 оны үйл ажиллагаатай холбогдуулан                                                             ТУЗ-аас гаргасан дүгнэлтийг батлах тухай</w:t>
      </w:r>
    </w:p>
    <w:p w:rsidR="005B50F2" w:rsidRPr="00211F89" w:rsidRDefault="005B50F2" w:rsidP="005B50F2">
      <w:pPr>
        <w:tabs>
          <w:tab w:val="left" w:pos="8540"/>
        </w:tabs>
        <w:ind w:right="-360"/>
        <w:jc w:val="right"/>
        <w:rPr>
          <w:rFonts w:ascii="Times New Roman" w:hAnsi="Times New Roman" w:cs="Times New Roman"/>
          <w:sz w:val="24"/>
          <w:szCs w:val="24"/>
          <w:lang w:val="mn-MN"/>
        </w:rPr>
      </w:pPr>
    </w:p>
    <w:p w:rsidR="005B50F2" w:rsidRPr="00211F89" w:rsidRDefault="005B50F2" w:rsidP="005B50F2">
      <w:pPr>
        <w:tabs>
          <w:tab w:val="left" w:pos="8540"/>
        </w:tabs>
        <w:ind w:right="-360"/>
        <w:jc w:val="both"/>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           Компанийн тухай хуулийн </w:t>
      </w:r>
      <w:r w:rsidR="00181516">
        <w:rPr>
          <w:rFonts w:ascii="Times New Roman" w:hAnsi="Times New Roman" w:cs="Times New Roman"/>
          <w:sz w:val="24"/>
          <w:szCs w:val="24"/>
          <w:lang w:val="mn-MN"/>
        </w:rPr>
        <w:t xml:space="preserve">62 дугаар зүйл </w:t>
      </w:r>
      <w:r w:rsidRPr="00211F89">
        <w:rPr>
          <w:rFonts w:ascii="Times New Roman" w:hAnsi="Times New Roman" w:cs="Times New Roman"/>
          <w:sz w:val="24"/>
          <w:szCs w:val="24"/>
          <w:lang w:val="mn-MN"/>
        </w:rPr>
        <w:t>62.1.9, “Бишрэлт индастри</w:t>
      </w:r>
      <w:r>
        <w:rPr>
          <w:rFonts w:ascii="Times New Roman" w:hAnsi="Times New Roman" w:cs="Times New Roman"/>
          <w:sz w:val="24"/>
          <w:szCs w:val="24"/>
          <w:lang w:val="mn-MN"/>
        </w:rPr>
        <w:t>э</w:t>
      </w:r>
      <w:r w:rsidRPr="00211F89">
        <w:rPr>
          <w:rFonts w:ascii="Times New Roman" w:hAnsi="Times New Roman" w:cs="Times New Roman"/>
          <w:sz w:val="24"/>
          <w:szCs w:val="24"/>
          <w:lang w:val="mn-MN"/>
        </w:rPr>
        <w:t xml:space="preserve">л” ХК-ийн хувьцаа эзэмшигчдийн 2014 оны 04 дүгээр сарын 19-ны өдрийн ээлжит хурлын тооллогын комиссын шийдвэрийг үндэслэн ТОГТООХ нь: </w:t>
      </w:r>
    </w:p>
    <w:p w:rsidR="005B50F2" w:rsidRPr="00211F89" w:rsidRDefault="005B50F2" w:rsidP="005B50F2">
      <w:pPr>
        <w:tabs>
          <w:tab w:val="left" w:pos="8540"/>
        </w:tabs>
        <w:ind w:right="-360"/>
        <w:jc w:val="both"/>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           Компанийн 2013 оны бизнесийн үйл ажиллагааны талаарх ТУ</w:t>
      </w:r>
      <w:r w:rsidR="002C051D">
        <w:rPr>
          <w:rFonts w:ascii="Times New Roman" w:hAnsi="Times New Roman" w:cs="Times New Roman"/>
          <w:sz w:val="24"/>
          <w:szCs w:val="24"/>
          <w:lang w:val="mn-MN"/>
        </w:rPr>
        <w:t xml:space="preserve">З-аас гаргасан дүгнэлтийг баталсугай. </w:t>
      </w:r>
      <w:r w:rsidRPr="00211F89">
        <w:rPr>
          <w:rFonts w:ascii="Times New Roman" w:hAnsi="Times New Roman" w:cs="Times New Roman"/>
          <w:sz w:val="24"/>
          <w:szCs w:val="24"/>
          <w:lang w:val="mn-MN"/>
        </w:rPr>
        <w:t xml:space="preserve"> </w:t>
      </w:r>
    </w:p>
    <w:p w:rsidR="005B50F2" w:rsidRPr="00211F89" w:rsidRDefault="005B50F2" w:rsidP="005B50F2">
      <w:pPr>
        <w:tabs>
          <w:tab w:val="left" w:pos="8540"/>
        </w:tabs>
        <w:ind w:right="-360"/>
        <w:jc w:val="both"/>
        <w:rPr>
          <w:rFonts w:ascii="Times New Roman" w:hAnsi="Times New Roman" w:cs="Times New Roman"/>
          <w:sz w:val="24"/>
          <w:szCs w:val="24"/>
          <w:lang w:val="mn-MN"/>
        </w:rPr>
      </w:pPr>
    </w:p>
    <w:p w:rsidR="005B50F2" w:rsidRPr="00211F89" w:rsidRDefault="005B50F2" w:rsidP="005B50F2">
      <w:pPr>
        <w:tabs>
          <w:tab w:val="left" w:pos="8540"/>
        </w:tabs>
        <w:ind w:right="-360"/>
        <w:jc w:val="both"/>
        <w:rPr>
          <w:rFonts w:ascii="Times New Roman" w:hAnsi="Times New Roman" w:cs="Times New Roman"/>
          <w:sz w:val="24"/>
          <w:szCs w:val="24"/>
          <w:lang w:val="mn-MN"/>
        </w:rPr>
      </w:pPr>
    </w:p>
    <w:p w:rsidR="005B50F2" w:rsidRPr="00211F89" w:rsidRDefault="005B50F2" w:rsidP="005B50F2">
      <w:pPr>
        <w:tabs>
          <w:tab w:val="left" w:pos="8540"/>
        </w:tabs>
        <w:ind w:right="-360"/>
        <w:jc w:val="both"/>
        <w:rPr>
          <w:rFonts w:ascii="Times New Roman" w:hAnsi="Times New Roman" w:cs="Times New Roman"/>
          <w:sz w:val="24"/>
          <w:szCs w:val="24"/>
          <w:lang w:val="mn-MN"/>
        </w:rPr>
      </w:pPr>
    </w:p>
    <w:p w:rsidR="005B50F2" w:rsidRPr="00211F89" w:rsidRDefault="005B50F2" w:rsidP="005B50F2">
      <w:pPr>
        <w:tabs>
          <w:tab w:val="left" w:pos="8540"/>
        </w:tabs>
        <w:ind w:right="-360"/>
        <w:jc w:val="both"/>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 </w:t>
      </w:r>
    </w:p>
    <w:p w:rsidR="005B50F2" w:rsidRPr="00211F89" w:rsidRDefault="005B50F2" w:rsidP="005B50F2">
      <w:pPr>
        <w:tabs>
          <w:tab w:val="left" w:pos="8540"/>
        </w:tabs>
        <w:ind w:right="-360"/>
        <w:jc w:val="center"/>
        <w:rPr>
          <w:rFonts w:ascii="Times New Roman" w:hAnsi="Times New Roman" w:cs="Times New Roman"/>
          <w:sz w:val="24"/>
          <w:szCs w:val="24"/>
          <w:lang w:val="mn-MN"/>
        </w:rPr>
      </w:pPr>
      <w:r w:rsidRPr="00211F89">
        <w:rPr>
          <w:rFonts w:ascii="Times New Roman" w:hAnsi="Times New Roman" w:cs="Times New Roman"/>
          <w:sz w:val="24"/>
          <w:szCs w:val="24"/>
          <w:lang w:val="mn-MN"/>
        </w:rPr>
        <w:t xml:space="preserve">ХУРЛЫН ДАРГА                                                        </w:t>
      </w:r>
      <w:r>
        <w:rPr>
          <w:rFonts w:ascii="Times New Roman" w:hAnsi="Times New Roman" w:cs="Times New Roman"/>
          <w:sz w:val="24"/>
          <w:szCs w:val="24"/>
          <w:lang w:val="mn-MN"/>
        </w:rPr>
        <w:t>Ц.ДОРЖГОТОВ</w:t>
      </w:r>
    </w:p>
    <w:p w:rsidR="005B50F2" w:rsidRPr="00211F89" w:rsidRDefault="005B50F2" w:rsidP="005B50F2">
      <w:pPr>
        <w:tabs>
          <w:tab w:val="left" w:pos="8540"/>
        </w:tabs>
        <w:ind w:right="-360"/>
        <w:jc w:val="center"/>
        <w:rPr>
          <w:rFonts w:ascii="Times New Roman" w:hAnsi="Times New Roman" w:cs="Times New Roman"/>
          <w:sz w:val="24"/>
          <w:szCs w:val="24"/>
          <w:lang w:val="mn-MN"/>
        </w:rPr>
      </w:pPr>
    </w:p>
    <w:p w:rsidR="005B50F2" w:rsidRPr="00895F7E" w:rsidRDefault="005B50F2" w:rsidP="005B50F2">
      <w:pPr>
        <w:tabs>
          <w:tab w:val="left" w:pos="8540"/>
        </w:tabs>
        <w:ind w:right="-360"/>
        <w:jc w:val="center"/>
        <w:rPr>
          <w:rFonts w:ascii="Times New Roman" w:hAnsi="Times New Roman" w:cs="Times New Roman"/>
          <w:color w:val="FF0000"/>
          <w:sz w:val="24"/>
          <w:szCs w:val="24"/>
          <w:lang w:val="mn-MN"/>
        </w:rPr>
      </w:pPr>
    </w:p>
    <w:p w:rsidR="005B50F2" w:rsidRPr="00895F7E" w:rsidRDefault="005B50F2" w:rsidP="005B50F2">
      <w:pPr>
        <w:tabs>
          <w:tab w:val="left" w:pos="8540"/>
        </w:tabs>
        <w:ind w:right="-360"/>
        <w:jc w:val="center"/>
        <w:rPr>
          <w:rFonts w:ascii="Times New Roman" w:hAnsi="Times New Roman" w:cs="Times New Roman"/>
          <w:color w:val="FF0000"/>
          <w:sz w:val="24"/>
          <w:szCs w:val="24"/>
          <w:lang w:val="mn-MN"/>
        </w:rPr>
      </w:pPr>
    </w:p>
    <w:p w:rsidR="005B50F2" w:rsidRDefault="005B50F2" w:rsidP="005B50F2">
      <w:pPr>
        <w:tabs>
          <w:tab w:val="left" w:pos="8540"/>
        </w:tabs>
        <w:ind w:right="-360"/>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w:t>
      </w:r>
    </w:p>
    <w:p w:rsidR="00121F0C" w:rsidRDefault="008F3111">
      <w:pPr>
        <w:rPr>
          <w:lang w:val="mn-MN"/>
        </w:rPr>
      </w:pPr>
    </w:p>
    <w:p w:rsidR="000005FB" w:rsidRDefault="000005FB">
      <w:pPr>
        <w:rPr>
          <w:lang w:val="mn-MN"/>
        </w:rPr>
      </w:pPr>
    </w:p>
    <w:p w:rsidR="000005FB" w:rsidRDefault="000005FB">
      <w:pPr>
        <w:rPr>
          <w:lang w:val="mn-MN"/>
        </w:rPr>
      </w:pPr>
    </w:p>
    <w:p w:rsidR="00214CE7" w:rsidRDefault="00214CE7" w:rsidP="00D07490">
      <w:pPr>
        <w:rPr>
          <w:lang w:val="mn-MN"/>
        </w:rPr>
      </w:pPr>
    </w:p>
    <w:p w:rsidR="00D07490" w:rsidRDefault="00D07490" w:rsidP="00D07490">
      <w:pPr>
        <w:rPr>
          <w:rFonts w:ascii="Times New Roman" w:hAnsi="Times New Roman" w:cs="Times New Roman"/>
          <w:sz w:val="20"/>
          <w:lang w:val="mn-MN"/>
        </w:rPr>
      </w:pPr>
    </w:p>
    <w:p w:rsidR="009162B6" w:rsidRDefault="00214CE7" w:rsidP="009162B6">
      <w:pPr>
        <w:spacing w:after="0"/>
        <w:jc w:val="right"/>
        <w:rPr>
          <w:rFonts w:ascii="Times New Roman" w:hAnsi="Times New Roman" w:cs="Times New Roman"/>
          <w:sz w:val="20"/>
          <w:lang w:val="mn-MN"/>
        </w:rPr>
      </w:pPr>
      <w:r>
        <w:rPr>
          <w:rFonts w:ascii="Times New Roman" w:hAnsi="Times New Roman" w:cs="Times New Roman"/>
          <w:sz w:val="20"/>
          <w:lang w:val="mn-MN"/>
        </w:rPr>
        <w:lastRenderedPageBreak/>
        <w:t xml:space="preserve">2014 оны 04-р сарын 19-ний өдрийн </w:t>
      </w:r>
    </w:p>
    <w:p w:rsidR="00E81D5A" w:rsidRDefault="00214CE7" w:rsidP="009162B6">
      <w:pPr>
        <w:spacing w:after="0"/>
        <w:jc w:val="right"/>
        <w:rPr>
          <w:rFonts w:ascii="Times New Roman" w:hAnsi="Times New Roman" w:cs="Times New Roman"/>
          <w:sz w:val="20"/>
          <w:lang w:val="mn-MN"/>
        </w:rPr>
      </w:pPr>
      <w:r>
        <w:rPr>
          <w:rFonts w:ascii="Times New Roman" w:hAnsi="Times New Roman" w:cs="Times New Roman"/>
          <w:sz w:val="20"/>
          <w:lang w:val="mn-MN"/>
        </w:rPr>
        <w:t xml:space="preserve">ХЭЭХ-ын </w:t>
      </w:r>
      <w:r w:rsidR="00D07490">
        <w:rPr>
          <w:rFonts w:ascii="Times New Roman" w:hAnsi="Times New Roman" w:cs="Times New Roman"/>
          <w:sz w:val="20"/>
          <w:lang w:val="mn-MN"/>
        </w:rPr>
        <w:t>03</w:t>
      </w:r>
      <w:r>
        <w:rPr>
          <w:rFonts w:ascii="Times New Roman" w:hAnsi="Times New Roman" w:cs="Times New Roman"/>
          <w:sz w:val="20"/>
          <w:lang w:val="mn-MN"/>
        </w:rPr>
        <w:t xml:space="preserve"> тоот тогтоолын хавсралт </w:t>
      </w:r>
      <w:r w:rsidR="00E81D5A" w:rsidRPr="00E81D5A">
        <w:rPr>
          <w:rFonts w:ascii="Times New Roman" w:hAnsi="Times New Roman" w:cs="Times New Roman"/>
          <w:sz w:val="20"/>
          <w:lang w:val="mn-MN"/>
        </w:rPr>
        <w:t xml:space="preserve"> </w:t>
      </w:r>
    </w:p>
    <w:p w:rsidR="00E81D5A" w:rsidRDefault="00E81D5A" w:rsidP="00E81D5A">
      <w:pPr>
        <w:jc w:val="right"/>
        <w:rPr>
          <w:rFonts w:ascii="Times New Roman" w:hAnsi="Times New Roman" w:cs="Times New Roman"/>
          <w:sz w:val="20"/>
          <w:lang w:val="mn-MN"/>
        </w:rPr>
      </w:pPr>
    </w:p>
    <w:p w:rsidR="00E81D5A" w:rsidRPr="00E81D5A" w:rsidRDefault="00E81D5A" w:rsidP="00E81D5A">
      <w:pPr>
        <w:jc w:val="center"/>
        <w:rPr>
          <w:rFonts w:ascii="Times New Roman" w:hAnsi="Times New Roman" w:cs="Times New Roman"/>
          <w:b/>
          <w:sz w:val="24"/>
          <w:lang w:val="mn-MN"/>
        </w:rPr>
      </w:pPr>
      <w:r w:rsidRPr="00E81D5A">
        <w:rPr>
          <w:rFonts w:ascii="Times New Roman" w:hAnsi="Times New Roman" w:cs="Times New Roman"/>
          <w:b/>
          <w:sz w:val="24"/>
          <w:lang w:val="mn-MN"/>
        </w:rPr>
        <w:t xml:space="preserve">БИШРЭЛТ ИНДАСТРИЭЛ ХК-ИЙН ЭНГИЙН ХУВЬЦААНЫ     </w:t>
      </w:r>
    </w:p>
    <w:p w:rsidR="00E81D5A" w:rsidRPr="00E81D5A" w:rsidRDefault="00E81D5A" w:rsidP="00E81D5A">
      <w:pPr>
        <w:jc w:val="center"/>
        <w:rPr>
          <w:rFonts w:ascii="Times New Roman" w:hAnsi="Times New Roman" w:cs="Times New Roman"/>
          <w:b/>
          <w:sz w:val="24"/>
          <w:lang w:val="mn-MN"/>
        </w:rPr>
      </w:pPr>
      <w:r w:rsidRPr="00E81D5A">
        <w:rPr>
          <w:rFonts w:ascii="Times New Roman" w:hAnsi="Times New Roman" w:cs="Times New Roman"/>
          <w:b/>
          <w:sz w:val="24"/>
          <w:lang w:val="mn-MN"/>
        </w:rPr>
        <w:t>НЭРЛЭСЭН ҮНИЙГ ӨӨРЧЛӨХ</w:t>
      </w:r>
    </w:p>
    <w:p w:rsidR="00E81D5A" w:rsidRDefault="00E81D5A" w:rsidP="00E81D5A">
      <w:pPr>
        <w:jc w:val="center"/>
        <w:rPr>
          <w:rFonts w:ascii="Times New Roman" w:hAnsi="Times New Roman" w:cs="Times New Roman"/>
          <w:sz w:val="24"/>
          <w:lang w:val="mn-MN"/>
        </w:rPr>
      </w:pPr>
    </w:p>
    <w:p w:rsidR="00E81D5A" w:rsidRDefault="00E81D5A" w:rsidP="00AD61A0">
      <w:pPr>
        <w:ind w:firstLine="720"/>
        <w:jc w:val="both"/>
        <w:rPr>
          <w:rFonts w:ascii="Times New Roman" w:hAnsi="Times New Roman" w:cs="Times New Roman"/>
          <w:sz w:val="24"/>
          <w:lang w:val="mn-MN"/>
        </w:rPr>
      </w:pPr>
      <w:r>
        <w:rPr>
          <w:rFonts w:ascii="Times New Roman" w:hAnsi="Times New Roman" w:cs="Times New Roman"/>
          <w:sz w:val="24"/>
          <w:lang w:val="mn-MN"/>
        </w:rPr>
        <w:t>Компанийн тухай хууль /2011 оны 10 дугаар сарын 6-ны өдрийн шинэчилсэн найруулга/-ийн 32 дугаар зүйлийн 32.4-д “...хувьцаа нь дүрмээр тогтоосон нэрлэсэн үнэтэй бахй бөгөөд тухайн компанийн нэг төрлийн хувьцааны нэрлэсэн үнэ ижил байна</w:t>
      </w:r>
      <w:r w:rsidR="00AD61A0">
        <w:rPr>
          <w:rFonts w:ascii="Times New Roman" w:hAnsi="Times New Roman" w:cs="Times New Roman"/>
          <w:sz w:val="24"/>
          <w:lang w:val="mn-MN"/>
        </w:rPr>
        <w:t>”</w:t>
      </w:r>
      <w:r>
        <w:rPr>
          <w:rFonts w:ascii="Times New Roman" w:hAnsi="Times New Roman" w:cs="Times New Roman"/>
          <w:sz w:val="24"/>
          <w:lang w:val="mn-MN"/>
        </w:rPr>
        <w:t xml:space="preserve"> гэж хуульчилсан. </w:t>
      </w:r>
    </w:p>
    <w:p w:rsidR="00AD61A0" w:rsidRDefault="00AD61A0" w:rsidP="00AD61A0">
      <w:pPr>
        <w:ind w:firstLine="720"/>
        <w:jc w:val="both"/>
        <w:rPr>
          <w:rFonts w:ascii="Times New Roman" w:hAnsi="Times New Roman" w:cs="Times New Roman"/>
          <w:sz w:val="24"/>
          <w:szCs w:val="24"/>
          <w:lang w:val="mn-MN"/>
        </w:rPr>
      </w:pPr>
      <w:r>
        <w:rPr>
          <w:rFonts w:ascii="Times New Roman" w:hAnsi="Times New Roman" w:cs="Times New Roman"/>
          <w:sz w:val="24"/>
          <w:lang w:val="mn-MN"/>
        </w:rPr>
        <w:t xml:space="preserve">“Бишрэлт индастриэл” ХК-ийн гаргасан, үнэт цаасны арилжаа эрхлэх байгууллагад бүртгэлтэй 700,523 ширхэг энгийн хувьцааны  </w:t>
      </w:r>
      <w:r>
        <w:rPr>
          <w:rFonts w:ascii="Times New Roman" w:hAnsi="Times New Roman" w:cs="Times New Roman"/>
          <w:sz w:val="24"/>
          <w:szCs w:val="24"/>
          <w:lang w:val="mn-MN"/>
        </w:rPr>
        <w:t xml:space="preserve">351,286 ширхэг нь 100 төгрөгийн , 349,237 ширхэг нь 698 төгрөгийн нэрлэсэн үнэтэй байгаа болно. </w:t>
      </w:r>
    </w:p>
    <w:p w:rsidR="00A75154" w:rsidRDefault="00A75154" w:rsidP="00AD61A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гаргасан энгийн хувьцааны нэрлэсэн үнийг шинэчлэн найруулсан хуульд нийцүүлэхийн тулд 100+698</w:t>
      </w:r>
      <w:r>
        <w:rPr>
          <w:rFonts w:ascii="Times New Roman" w:hAnsi="Times New Roman" w:cs="Times New Roman"/>
          <w:sz w:val="24"/>
          <w:szCs w:val="24"/>
        </w:rPr>
        <w:t xml:space="preserve">=798/2=399 </w:t>
      </w:r>
      <w:r>
        <w:rPr>
          <w:rFonts w:ascii="Times New Roman" w:hAnsi="Times New Roman" w:cs="Times New Roman"/>
          <w:sz w:val="24"/>
          <w:szCs w:val="24"/>
          <w:lang w:val="mn-MN"/>
        </w:rPr>
        <w:t xml:space="preserve">гэж дундаж гаргаж, хуулийн 31 дүгээр зүйлийн 31.2.1-д заасныг үндэслэл болгож хуучин 100 төгрөгийн нэрлэсэн үнийг 299 төгрөгөөр нэмэгдүүлж, 698 төгрөгийн нэрлэсэн үнийг 299 төгрөгөөр бууруулж, нийт хуьцааны нэрлэсэн үнийг 399 төгрөг болгох асуудлыг хувьцаа эзэмшигчдийн хурлаар батлуулахаар оруулж байна. </w:t>
      </w:r>
    </w:p>
    <w:p w:rsidR="00961CC0" w:rsidRDefault="00961CC0" w:rsidP="00AD61A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Хуулийн 32 дугаар зүйлийн 32.4, 31 дүгээр зүйлийн 31.2.1-д зааснаар хувьцааны нэрлэсэн үнийг ижил болгож өөрчилснөөр Бишрэлт индастриэл ХК-ийн бүртгэлтэй энгийн хувьцааны тоо өөрчлөгдөхгүй, харин хувь нийлүүлсэн хөрөнгийн хэмжээ 279,508,677 төгрөг болох юм. </w:t>
      </w:r>
    </w:p>
    <w:p w:rsidR="00C74C1A" w:rsidRDefault="00210911" w:rsidP="00AD61A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Хувьцааны нэрлэсэн үнийн энэхүү өөрчлөлтийг компанийн дүрэм, санхүүгийн тайлан тэнцэлд </w:t>
      </w:r>
      <w:r w:rsidR="00E7230B">
        <w:rPr>
          <w:rFonts w:ascii="Times New Roman" w:hAnsi="Times New Roman" w:cs="Times New Roman"/>
          <w:sz w:val="24"/>
          <w:szCs w:val="24"/>
          <w:lang w:val="mn-MN"/>
        </w:rPr>
        <w:t xml:space="preserve">тусгаж мөрдөх бөгөөд Санхүүгийн зохицуулах хороо, үнэт цаасны арилжаа эрхлэх болон хадгаламжийн байгууллагад мэдэгдэж, өөрчлөлт хийлгэх болно. </w:t>
      </w:r>
    </w:p>
    <w:p w:rsidR="00817F14" w:rsidRDefault="00817F14" w:rsidP="00AD61A0">
      <w:pPr>
        <w:ind w:firstLine="720"/>
        <w:jc w:val="both"/>
        <w:rPr>
          <w:rFonts w:ascii="Times New Roman" w:hAnsi="Times New Roman" w:cs="Times New Roman"/>
          <w:sz w:val="24"/>
          <w:szCs w:val="24"/>
          <w:lang w:val="mn-MN"/>
        </w:rPr>
      </w:pPr>
    </w:p>
    <w:p w:rsidR="00E740CC" w:rsidRDefault="00E740CC" w:rsidP="00E740CC">
      <w:pPr>
        <w:jc w:val="center"/>
        <w:rPr>
          <w:rFonts w:ascii="Times New Roman" w:hAnsi="Times New Roman" w:cs="Times New Roman"/>
          <w:sz w:val="24"/>
          <w:szCs w:val="24"/>
          <w:lang w:val="mn-MN"/>
        </w:rPr>
      </w:pPr>
    </w:p>
    <w:p w:rsidR="00210911" w:rsidRPr="00A75154" w:rsidRDefault="00817F14" w:rsidP="00E740CC">
      <w:pPr>
        <w:jc w:val="center"/>
        <w:rPr>
          <w:rFonts w:ascii="Times New Roman" w:hAnsi="Times New Roman" w:cs="Times New Roman"/>
          <w:sz w:val="24"/>
          <w:vertAlign w:val="subscript"/>
          <w:lang w:val="mn-MN"/>
        </w:rPr>
      </w:pPr>
      <w:r>
        <w:rPr>
          <w:rFonts w:ascii="Times New Roman" w:hAnsi="Times New Roman" w:cs="Times New Roman"/>
          <w:sz w:val="24"/>
          <w:szCs w:val="24"/>
          <w:lang w:val="mn-MN"/>
        </w:rPr>
        <w:t xml:space="preserve">БИШРЭЛТ </w:t>
      </w:r>
      <w:r w:rsidR="004077C6">
        <w:rPr>
          <w:rFonts w:ascii="Times New Roman" w:hAnsi="Times New Roman" w:cs="Times New Roman"/>
          <w:sz w:val="24"/>
          <w:szCs w:val="24"/>
          <w:lang w:val="mn-MN"/>
        </w:rPr>
        <w:t>ИНДАС</w:t>
      </w:r>
      <w:r w:rsidR="0055751F">
        <w:rPr>
          <w:rFonts w:ascii="Times New Roman" w:hAnsi="Times New Roman" w:cs="Times New Roman"/>
          <w:sz w:val="24"/>
          <w:szCs w:val="24"/>
          <w:lang w:val="mn-MN"/>
        </w:rPr>
        <w:t>Т</w:t>
      </w:r>
      <w:r w:rsidR="004077C6">
        <w:rPr>
          <w:rFonts w:ascii="Times New Roman" w:hAnsi="Times New Roman" w:cs="Times New Roman"/>
          <w:sz w:val="24"/>
          <w:szCs w:val="24"/>
          <w:lang w:val="mn-MN"/>
        </w:rPr>
        <w:t xml:space="preserve">РИЭЛ </w:t>
      </w:r>
      <w:r>
        <w:rPr>
          <w:rFonts w:ascii="Times New Roman" w:hAnsi="Times New Roman" w:cs="Times New Roman"/>
          <w:sz w:val="24"/>
          <w:szCs w:val="24"/>
          <w:lang w:val="mn-MN"/>
        </w:rPr>
        <w:t>ХУВЬЦААТ КОМПАНИ</w:t>
      </w:r>
    </w:p>
    <w:p w:rsidR="00AD61A0" w:rsidRPr="00E81D5A" w:rsidRDefault="00AD61A0" w:rsidP="00E81D5A">
      <w:pPr>
        <w:jc w:val="both"/>
        <w:rPr>
          <w:rFonts w:ascii="Times New Roman" w:hAnsi="Times New Roman" w:cs="Times New Roman"/>
          <w:sz w:val="24"/>
          <w:lang w:val="mn-MN"/>
        </w:rPr>
      </w:pPr>
    </w:p>
    <w:sectPr w:rsidR="00AD61A0" w:rsidRPr="00E81D5A" w:rsidSect="008E7F5C">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03DA"/>
    <w:multiLevelType w:val="hybridMultilevel"/>
    <w:tmpl w:val="EB26AD8C"/>
    <w:lvl w:ilvl="0" w:tplc="D4A20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C01A1D"/>
    <w:multiLevelType w:val="hybridMultilevel"/>
    <w:tmpl w:val="B72CC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56281"/>
    <w:multiLevelType w:val="hybridMultilevel"/>
    <w:tmpl w:val="D9AA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0F2"/>
    <w:rsid w:val="000005FB"/>
    <w:rsid w:val="00004885"/>
    <w:rsid w:val="00031E1C"/>
    <w:rsid w:val="00056CE2"/>
    <w:rsid w:val="00057C9F"/>
    <w:rsid w:val="00097F3B"/>
    <w:rsid w:val="000A3F11"/>
    <w:rsid w:val="000B3F30"/>
    <w:rsid w:val="000E3DDC"/>
    <w:rsid w:val="00113192"/>
    <w:rsid w:val="001220FB"/>
    <w:rsid w:val="001278E8"/>
    <w:rsid w:val="00181516"/>
    <w:rsid w:val="001D7DE5"/>
    <w:rsid w:val="001E16AF"/>
    <w:rsid w:val="00203AFC"/>
    <w:rsid w:val="00210911"/>
    <w:rsid w:val="00214CE7"/>
    <w:rsid w:val="00261E06"/>
    <w:rsid w:val="0026323E"/>
    <w:rsid w:val="002C051D"/>
    <w:rsid w:val="002F1F5F"/>
    <w:rsid w:val="003157F0"/>
    <w:rsid w:val="003763F1"/>
    <w:rsid w:val="00405DB7"/>
    <w:rsid w:val="004077C6"/>
    <w:rsid w:val="00420C9A"/>
    <w:rsid w:val="004528F5"/>
    <w:rsid w:val="004776C3"/>
    <w:rsid w:val="00481EB1"/>
    <w:rsid w:val="004A1AF4"/>
    <w:rsid w:val="004B631B"/>
    <w:rsid w:val="004D329E"/>
    <w:rsid w:val="004D42B4"/>
    <w:rsid w:val="004E585E"/>
    <w:rsid w:val="004E6852"/>
    <w:rsid w:val="005042A9"/>
    <w:rsid w:val="00504705"/>
    <w:rsid w:val="00541AA1"/>
    <w:rsid w:val="00543E62"/>
    <w:rsid w:val="00547AF9"/>
    <w:rsid w:val="0055751F"/>
    <w:rsid w:val="0059049B"/>
    <w:rsid w:val="005B08C5"/>
    <w:rsid w:val="005B50F2"/>
    <w:rsid w:val="005B57B9"/>
    <w:rsid w:val="005D21FB"/>
    <w:rsid w:val="005F0402"/>
    <w:rsid w:val="006128D9"/>
    <w:rsid w:val="00636FF3"/>
    <w:rsid w:val="00667FD8"/>
    <w:rsid w:val="006A57A5"/>
    <w:rsid w:val="006C1F71"/>
    <w:rsid w:val="006E52D4"/>
    <w:rsid w:val="00714CF3"/>
    <w:rsid w:val="0078446E"/>
    <w:rsid w:val="007A03AE"/>
    <w:rsid w:val="00817F14"/>
    <w:rsid w:val="00820E52"/>
    <w:rsid w:val="00834E0B"/>
    <w:rsid w:val="0083642D"/>
    <w:rsid w:val="008939B1"/>
    <w:rsid w:val="008C219C"/>
    <w:rsid w:val="008E7F5C"/>
    <w:rsid w:val="008F3111"/>
    <w:rsid w:val="009141D3"/>
    <w:rsid w:val="009162B6"/>
    <w:rsid w:val="00920C36"/>
    <w:rsid w:val="00925158"/>
    <w:rsid w:val="00961CC0"/>
    <w:rsid w:val="009645A9"/>
    <w:rsid w:val="009A2D0F"/>
    <w:rsid w:val="009D4C0D"/>
    <w:rsid w:val="00A21AAA"/>
    <w:rsid w:val="00A52388"/>
    <w:rsid w:val="00A75154"/>
    <w:rsid w:val="00AD61A0"/>
    <w:rsid w:val="00AE2E5E"/>
    <w:rsid w:val="00AE4E87"/>
    <w:rsid w:val="00B60A7F"/>
    <w:rsid w:val="00C74C1A"/>
    <w:rsid w:val="00CE57BA"/>
    <w:rsid w:val="00D07490"/>
    <w:rsid w:val="00D138C3"/>
    <w:rsid w:val="00D704C6"/>
    <w:rsid w:val="00DA48A0"/>
    <w:rsid w:val="00E10B4C"/>
    <w:rsid w:val="00E60EB4"/>
    <w:rsid w:val="00E7230B"/>
    <w:rsid w:val="00E740CC"/>
    <w:rsid w:val="00E81D5A"/>
    <w:rsid w:val="00F32F37"/>
    <w:rsid w:val="00F85D5C"/>
    <w:rsid w:val="00FA1C4A"/>
    <w:rsid w:val="00FC1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29"/>
        <o:r id="V:Rule14" type="connector" idref="#_x0000_s1034"/>
        <o:r id="V:Rule15" type="connector" idref="#_x0000_s1035"/>
        <o:r id="V:Rule16" type="connector" idref="#_x0000_s1032"/>
        <o:r id="V:Rule17" type="connector" idref="#_x0000_s1037"/>
        <o:r id="V:Rule18" type="connector" idref="#_x0000_s1031"/>
        <o:r id="V:Rule19" type="connector" idref="#_x0000_s1030"/>
        <o:r id="V:Rule20" type="connector" idref="#_x0000_s1028"/>
        <o:r id="V:Rule21" type="connector" idref="#_x0000_s1027"/>
        <o:r id="V:Rule22" type="connector" idref="#_x0000_s1026"/>
        <o:r id="V:Rule23" type="connector" idref="#_x0000_s1036"/>
        <o:r id="V:Rule2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0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2014-04-19T01:22:00Z</cp:lastPrinted>
  <dcterms:created xsi:type="dcterms:W3CDTF">2014-04-23T03:55:00Z</dcterms:created>
  <dcterms:modified xsi:type="dcterms:W3CDTF">2014-04-23T03:51:00Z</dcterms:modified>
</cp:coreProperties>
</file>